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13F" w:rsidRPr="00AE6299" w:rsidRDefault="0027413F" w:rsidP="0027413F">
      <w:pPr>
        <w:ind w:left="1843" w:right="1983"/>
        <w:jc w:val="both"/>
        <w:rPr>
          <w:rFonts w:ascii="Tahoma" w:hAnsi="Tahoma" w:cs="Tahoma"/>
          <w:i/>
          <w:sz w:val="20"/>
          <w:szCs w:val="20"/>
        </w:rPr>
      </w:pPr>
      <w:r w:rsidRPr="00AE6299">
        <w:rPr>
          <w:rFonts w:ascii="Tahoma" w:hAnsi="Tahoma" w:cs="Tahoma"/>
          <w:b/>
          <w:i/>
          <w:sz w:val="20"/>
          <w:szCs w:val="20"/>
        </w:rPr>
        <w:t>Sumilla   :</w:t>
      </w:r>
      <w:r w:rsidRPr="00AE6299">
        <w:rPr>
          <w:rFonts w:ascii="Tahoma" w:hAnsi="Tahoma" w:cs="Tahoma"/>
          <w:i/>
          <w:sz w:val="20"/>
          <w:szCs w:val="20"/>
        </w:rPr>
        <w:t xml:space="preserve"> </w:t>
      </w:r>
      <w:r w:rsidRPr="00AE6299">
        <w:rPr>
          <w:rFonts w:ascii="Tahoma" w:hAnsi="Tahoma" w:cs="Tahoma"/>
          <w:i/>
          <w:sz w:val="20"/>
          <w:szCs w:val="20"/>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27413F" w:rsidRPr="00EF6D22" w:rsidRDefault="0027413F" w:rsidP="0027413F">
      <w:pPr>
        <w:pStyle w:val="Textoindependiente3"/>
        <w:spacing w:after="0"/>
        <w:rPr>
          <w:rFonts w:ascii="Tahoma" w:hAnsi="Tahoma" w:cs="Tahoma"/>
          <w:i/>
          <w:sz w:val="22"/>
          <w:szCs w:val="22"/>
          <w:lang w:val="es-ES"/>
        </w:rPr>
      </w:pPr>
    </w:p>
    <w:p w:rsidR="0027413F" w:rsidRPr="00EF6D22" w:rsidRDefault="0027413F" w:rsidP="0027413F">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860304">
        <w:rPr>
          <w:rFonts w:ascii="Tahoma" w:hAnsi="Tahoma" w:cs="Tahoma"/>
          <w:b/>
          <w:sz w:val="22"/>
          <w:szCs w:val="22"/>
        </w:rPr>
        <w:t xml:space="preserve"> 15 de Julio de 2011</w:t>
      </w:r>
    </w:p>
    <w:p w:rsidR="0027413F" w:rsidRPr="00EF6D22" w:rsidRDefault="0027413F" w:rsidP="0027413F">
      <w:pPr>
        <w:pStyle w:val="Textoindependiente3"/>
        <w:spacing w:after="0"/>
        <w:ind w:left="5387"/>
        <w:jc w:val="both"/>
        <w:rPr>
          <w:rFonts w:ascii="Tahoma" w:hAnsi="Tahoma" w:cs="Tahoma"/>
          <w:b/>
          <w:sz w:val="22"/>
          <w:szCs w:val="22"/>
        </w:rPr>
      </w:pPr>
    </w:p>
    <w:p w:rsidR="0027413F" w:rsidRPr="00A12720" w:rsidRDefault="0027413F" w:rsidP="0027413F">
      <w:pPr>
        <w:ind w:firstLine="567"/>
        <w:contextualSpacing/>
        <w:jc w:val="both"/>
        <w:rPr>
          <w:rFonts w:ascii="Tahoma" w:hAnsi="Tahoma" w:cs="Tahoma"/>
          <w:sz w:val="23"/>
          <w:szCs w:val="23"/>
        </w:rPr>
      </w:pPr>
      <w:r w:rsidRPr="00A12720">
        <w:rPr>
          <w:rFonts w:ascii="Tahoma" w:hAnsi="Tahoma" w:cs="Tahoma"/>
          <w:b/>
          <w:sz w:val="23"/>
          <w:szCs w:val="23"/>
        </w:rPr>
        <w:t xml:space="preserve">Visto </w:t>
      </w:r>
      <w:r w:rsidRPr="00A12720">
        <w:rPr>
          <w:rFonts w:ascii="Tahoma" w:hAnsi="Tahoma" w:cs="Tahoma"/>
          <w:sz w:val="23"/>
          <w:szCs w:val="23"/>
        </w:rPr>
        <w:t>en sesión de fecha 15 de julio de 2011 la Primera Sala del Tribunal de Contrataciones del Estado el Expediente N°</w:t>
      </w:r>
      <w:r w:rsidR="00A12720">
        <w:rPr>
          <w:rFonts w:ascii="Tahoma" w:hAnsi="Tahoma" w:cs="Tahoma"/>
          <w:b/>
          <w:sz w:val="22"/>
          <w:szCs w:val="22"/>
        </w:rPr>
        <w:t xml:space="preserve"> </w:t>
      </w:r>
      <w:r w:rsidR="00A12720" w:rsidRPr="00A12720">
        <w:rPr>
          <w:rFonts w:ascii="Tahoma" w:hAnsi="Tahoma" w:cs="Tahoma"/>
          <w:sz w:val="22"/>
          <w:szCs w:val="22"/>
        </w:rPr>
        <w:t>1072-2010.TC./1167.2010.TC. (Acumulados)</w:t>
      </w:r>
      <w:r w:rsidRPr="00A12720">
        <w:rPr>
          <w:rFonts w:ascii="Tahoma" w:hAnsi="Tahoma" w:cs="Tahoma"/>
          <w:sz w:val="23"/>
          <w:szCs w:val="23"/>
        </w:rPr>
        <w:t>; sobre el procedimiento administrativo sancionador iniciado contra la empresa CONSTRUCTORA CHALET S.R.L.,</w:t>
      </w:r>
      <w:r w:rsidRPr="00A12720">
        <w:rPr>
          <w:rFonts w:ascii="Tahoma" w:eastAsia="MS Mincho" w:hAnsi="Tahoma" w:cs="Tahoma"/>
          <w:sz w:val="23"/>
          <w:szCs w:val="23"/>
        </w:rPr>
        <w:t xml:space="preserve"> </w:t>
      </w:r>
      <w:r w:rsidRPr="00A12720">
        <w:rPr>
          <w:rFonts w:ascii="Tahoma" w:hAnsi="Tahoma" w:cs="Tahoma"/>
          <w:sz w:val="23"/>
          <w:szCs w:val="23"/>
        </w:rPr>
        <w:t>por supuesta responsabilidad por la presentación de documentos falsos o inexactos, durante su participación en la Adjudicación Directa Selectiva Nº 020-2009-MDM-CE (Primera Convocatoria) bajo el ámbito del Decreto de Urgencia Nº 078-2009 y en la ejecución del Contrato de Ejecución de Obra según Decreto de Urgencia Nº 078-2009, Adjudicación Directa Selectiva Nº 020-2009-MDM-CE, Obra “Construcción del Puente Peatonal y vehicular del Caserío de Huauyan, Distrito de Moro – Santa – Ancash”</w:t>
      </w:r>
    </w:p>
    <w:p w:rsidR="0027413F" w:rsidRPr="00A12720" w:rsidRDefault="0027413F" w:rsidP="0027413F">
      <w:pPr>
        <w:ind w:firstLine="567"/>
        <w:contextualSpacing/>
        <w:jc w:val="both"/>
        <w:rPr>
          <w:rFonts w:ascii="Tahoma" w:hAnsi="Tahoma" w:cs="Tahoma"/>
          <w:b/>
          <w:sz w:val="23"/>
          <w:szCs w:val="23"/>
          <w:lang w:val="es-ES_tradnl"/>
        </w:rPr>
      </w:pPr>
    </w:p>
    <w:p w:rsidR="0027413F" w:rsidRPr="00A12720" w:rsidRDefault="0027413F" w:rsidP="0027413F">
      <w:pPr>
        <w:pStyle w:val="Prrafodelista"/>
        <w:ind w:left="567"/>
        <w:rPr>
          <w:rFonts w:ascii="Tahoma" w:hAnsi="Tahoma" w:cs="Tahoma"/>
          <w:b/>
          <w:sz w:val="23"/>
          <w:szCs w:val="23"/>
        </w:rPr>
      </w:pPr>
      <w:r w:rsidRPr="00A12720">
        <w:rPr>
          <w:rFonts w:ascii="Tahoma" w:hAnsi="Tahoma" w:cs="Tahoma"/>
          <w:b/>
          <w:sz w:val="23"/>
          <w:szCs w:val="23"/>
        </w:rPr>
        <w:t>ANTECEDENTES:</w:t>
      </w:r>
    </w:p>
    <w:p w:rsidR="0027413F" w:rsidRPr="00A12720" w:rsidRDefault="0027413F" w:rsidP="0027413F">
      <w:pPr>
        <w:jc w:val="both"/>
        <w:rPr>
          <w:rFonts w:ascii="Tahoma" w:hAnsi="Tahoma" w:cs="Tahoma"/>
          <w:b/>
          <w:sz w:val="23"/>
          <w:szCs w:val="23"/>
          <w:lang w:eastAsia="es-PE"/>
        </w:rPr>
      </w:pPr>
    </w:p>
    <w:p w:rsidR="0027413F" w:rsidRPr="00A12720" w:rsidRDefault="0027413F" w:rsidP="0027413F">
      <w:pPr>
        <w:numPr>
          <w:ilvl w:val="0"/>
          <w:numId w:val="6"/>
        </w:numPr>
        <w:tabs>
          <w:tab w:val="clear" w:pos="360"/>
        </w:tabs>
        <w:ind w:left="567" w:hanging="567"/>
        <w:jc w:val="both"/>
        <w:rPr>
          <w:rFonts w:ascii="Tahoma" w:hAnsi="Tahoma" w:cs="Tahoma"/>
          <w:sz w:val="23"/>
          <w:szCs w:val="23"/>
        </w:rPr>
      </w:pPr>
      <w:r w:rsidRPr="00A12720">
        <w:rPr>
          <w:rFonts w:ascii="Tahoma" w:hAnsi="Tahoma" w:cs="Tahoma"/>
          <w:sz w:val="23"/>
          <w:szCs w:val="23"/>
        </w:rPr>
        <w:t>El 26 de octubre de 2009, la MUNICIPALIDAD DISTRITAL DE MORO – SANTA - ANCASH, en adelante la Entidad, convocó el proceso de selección, bajo el ámbito del Decreto de Urgencia Nº 078-2009, Adjudicación Directa Selectiva Nº 020-2009-MDM-CE (Primera Convocatoria), para la “Construcción del Puente Peatonal y Vehicular del Caserío de Huauyan, Distrito de Moro – Santa - Ancash” por</w:t>
      </w:r>
      <w:r w:rsidRPr="00A12720">
        <w:rPr>
          <w:rFonts w:ascii="Tahoma" w:hAnsi="Tahoma" w:cs="Tahoma"/>
          <w:i/>
          <w:sz w:val="23"/>
          <w:szCs w:val="23"/>
        </w:rPr>
        <w:t xml:space="preserve"> </w:t>
      </w:r>
      <w:r w:rsidRPr="00A12720">
        <w:rPr>
          <w:rFonts w:ascii="Tahoma" w:hAnsi="Tahoma" w:cs="Tahoma"/>
          <w:sz w:val="23"/>
          <w:szCs w:val="23"/>
        </w:rPr>
        <w:t>un valor referencial ascendente a S/. 259,540.94 (Doscientos cincuenta y nueve mil quinientos cuarenta con y 94/100 Nuevos Soles) incluidos los impuestos de Ley.</w:t>
      </w:r>
    </w:p>
    <w:p w:rsidR="0027413F" w:rsidRPr="00A12720" w:rsidRDefault="0027413F" w:rsidP="0027413F">
      <w:pPr>
        <w:ind w:left="567" w:hanging="567"/>
        <w:jc w:val="both"/>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rPr>
      </w:pPr>
      <w:r w:rsidRPr="00A12720">
        <w:rPr>
          <w:rFonts w:ascii="Tahoma" w:hAnsi="Tahoma" w:cs="Tahoma"/>
          <w:sz w:val="23"/>
          <w:szCs w:val="23"/>
        </w:rPr>
        <w:t>Con fecha 05 de noviembre de 2009, se llevó a cabo el acto de presentación de propuestas y otorgamiento de la Buena Pro, la misma que fue adjudicada a favor de la empresa CONSTRUCTORA CHALET S.R.L., en adelante la Contratista.</w:t>
      </w:r>
    </w:p>
    <w:p w:rsidR="0027413F" w:rsidRPr="00A12720" w:rsidRDefault="0027413F" w:rsidP="0027413F">
      <w:pPr>
        <w:pStyle w:val="Prrafodelista"/>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rPr>
      </w:pPr>
      <w:r w:rsidRPr="00A12720">
        <w:rPr>
          <w:rFonts w:ascii="Tahoma" w:hAnsi="Tahoma" w:cs="Tahoma"/>
          <w:sz w:val="23"/>
          <w:szCs w:val="23"/>
        </w:rPr>
        <w:t>El 17 de noviembre de 2009, la Entidad y la Contratista suscribieron el Contrato de Ejecución de Obra según Decreto de Urgencia Nº 078-2009, Adjudicación Directa Selectiva Nº 020-2009-MDM-CE, Obra “Construcción del Puente Peatonal y vehicular del Caserío de Huauyan, Distrito de Moro – Santa – Ancash”.</w:t>
      </w:r>
    </w:p>
    <w:p w:rsidR="0027413F" w:rsidRPr="00A12720" w:rsidRDefault="0027413F" w:rsidP="0027413F">
      <w:pPr>
        <w:pStyle w:val="Prrafodelista"/>
        <w:ind w:left="567"/>
        <w:rPr>
          <w:rFonts w:ascii="Tahoma" w:hAnsi="Tahoma" w:cs="Tahoma"/>
          <w:sz w:val="23"/>
          <w:szCs w:val="23"/>
        </w:rPr>
      </w:pPr>
    </w:p>
    <w:p w:rsidR="0027413F" w:rsidRPr="00A12720" w:rsidRDefault="0027413F" w:rsidP="0027413F">
      <w:pPr>
        <w:ind w:left="567"/>
        <w:rPr>
          <w:rFonts w:ascii="Tahoma" w:hAnsi="Tahoma" w:cs="Tahoma"/>
          <w:b/>
          <w:sz w:val="23"/>
          <w:szCs w:val="23"/>
        </w:rPr>
      </w:pPr>
      <w:r w:rsidRPr="00A12720">
        <w:rPr>
          <w:rFonts w:ascii="Tahoma" w:hAnsi="Tahoma" w:cs="Tahoma"/>
          <w:b/>
          <w:sz w:val="23"/>
          <w:szCs w:val="23"/>
        </w:rPr>
        <w:lastRenderedPageBreak/>
        <w:t>Del Expediente Nº 1072.2010.TC</w:t>
      </w:r>
    </w:p>
    <w:p w:rsidR="0027413F" w:rsidRPr="00A12720" w:rsidRDefault="0027413F" w:rsidP="0027413F">
      <w:pPr>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rPr>
      </w:pPr>
      <w:r w:rsidRPr="00A12720">
        <w:rPr>
          <w:rFonts w:ascii="Tahoma" w:hAnsi="Tahoma" w:cs="Tahoma"/>
          <w:sz w:val="23"/>
          <w:szCs w:val="23"/>
        </w:rPr>
        <w:t>Con escrito presentado ante la Entidad el 03 julio del 2010, Wilfredo Geymer Contreras Vásquez, en adelante el Denunciante, solicitó a la Entidad que se suspenda el pago por ejecución de Obra “Construcción del Puente Vehicular y Peatonal del Caserío de Huauyán del Distrito de Moro, Provincia de Santa – Ancash”, argumentando que en ningún momento ha firmado el expediente de liquidación y que con ese acto se pretende sorprender a la Entidad, causándole un perjuicio económico.</w:t>
      </w:r>
    </w:p>
    <w:p w:rsidR="0027413F" w:rsidRPr="00A12720" w:rsidRDefault="0027413F" w:rsidP="0027413F">
      <w:pPr>
        <w:pStyle w:val="Prrafodelista"/>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rPr>
      </w:pPr>
      <w:r w:rsidRPr="00A12720">
        <w:rPr>
          <w:rFonts w:ascii="Tahoma" w:hAnsi="Tahoma" w:cs="Tahoma"/>
          <w:sz w:val="23"/>
          <w:szCs w:val="23"/>
        </w:rPr>
        <w:t>A través del escrito presentado ante la Entidad el 19 de julio del 2010, el Denunciante solicitó a la Entidad copia del expediente de liquidación de la Obra y las Valoraciones donde aparece su firma.</w:t>
      </w:r>
    </w:p>
    <w:p w:rsidR="0027413F" w:rsidRPr="00A12720" w:rsidRDefault="0027413F" w:rsidP="0027413F">
      <w:pPr>
        <w:pStyle w:val="Prrafodelista"/>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rPr>
      </w:pPr>
      <w:r w:rsidRPr="00A12720">
        <w:rPr>
          <w:rFonts w:ascii="Tahoma" w:hAnsi="Tahoma" w:cs="Tahoma"/>
          <w:sz w:val="23"/>
          <w:szCs w:val="23"/>
        </w:rPr>
        <w:t>Mediante Carta Nº 02-2010-ING-WGCV presentada el 12 de agosto de 2010, ante la Oficina Desconcentrada de Osce, ubicada en la ciudad de Trujillo, e ingresado a Mesa de Partes del Tribunal el 18 de agosto de 2010, el Denunciante comunicó a este Tribunal, que la Contratista habría falsificado su firma en las valorizaciones de obra, en los asientos contenidos en el Cuaderno de Obra, en el Acta de Entrega de Terreno, en el Acta de Recepción de la Obra y, además, por haber falsificado el Certificado de Habilidad de fecha 14 de febrero de 2010, expedido a su nombre por el Colegio de Ingenieros del Perú – Consejo Departamental Ancash – Chimbote, toda vez que dicho documento se ha emitido el 14 de febrero de 2010; a pesar que en dicha fecha no lo solicitó.</w:t>
      </w:r>
    </w:p>
    <w:p w:rsidR="0027413F" w:rsidRPr="00A12720" w:rsidRDefault="0027413F" w:rsidP="0027413F">
      <w:pPr>
        <w:pStyle w:val="Prrafodelista"/>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rPr>
      </w:pPr>
      <w:r w:rsidRPr="00A12720">
        <w:rPr>
          <w:rFonts w:ascii="Tahoma" w:hAnsi="Tahoma" w:cs="Tahoma"/>
          <w:sz w:val="23"/>
          <w:szCs w:val="23"/>
        </w:rPr>
        <w:t>Con la Carta Nº 03-2010-ING-WGCV presentada ante la Entidad el 19 de agosto del 2010, la Denunciante informó lo siguiente “</w:t>
      </w:r>
      <w:r w:rsidRPr="00A12720">
        <w:rPr>
          <w:rFonts w:ascii="Tahoma" w:hAnsi="Tahoma" w:cs="Tahoma"/>
          <w:i/>
          <w:sz w:val="23"/>
          <w:szCs w:val="23"/>
        </w:rPr>
        <w:t>Expresándole mi cordial saludo y, visto los hechos que sean presentado con mi persona y la Empresa CHALET SRL es que, hago de su concomiendo que las desavenencias presentadas se ha arreglado, esto con el objeto de no crear problemas para ambas partes; siendo así entonces, queda bajo responsabilidad de la empresa en realizar y/o presentar la correspondiente LIQUIDACIÓN DE OBRA con la firma del Ingeniero que crea conveniente, a fin de que se continué con el tramite de Ley”</w:t>
      </w:r>
      <w:r w:rsidRPr="00A12720">
        <w:rPr>
          <w:rFonts w:ascii="Tahoma" w:hAnsi="Tahoma" w:cs="Tahoma"/>
          <w:sz w:val="23"/>
          <w:szCs w:val="23"/>
        </w:rPr>
        <w:t xml:space="preserve"> (Sic).</w:t>
      </w:r>
    </w:p>
    <w:p w:rsidR="0027413F" w:rsidRPr="00A12720" w:rsidRDefault="0027413F" w:rsidP="0027413F">
      <w:pPr>
        <w:ind w:left="567" w:hanging="567"/>
        <w:jc w:val="both"/>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rPr>
      </w:pPr>
      <w:r w:rsidRPr="00A12720">
        <w:rPr>
          <w:rFonts w:ascii="Tahoma" w:hAnsi="Tahoma" w:cs="Tahoma"/>
          <w:sz w:val="23"/>
          <w:szCs w:val="23"/>
        </w:rPr>
        <w:t xml:space="preserve">Tomando en consideración la denuncia presentada, mediante decreto de fecha 23 de agosto de 2010, se corrió traslado a la Entidad, a fin </w:t>
      </w:r>
      <w:r w:rsidRPr="00A12720">
        <w:rPr>
          <w:rFonts w:ascii="Tahoma" w:hAnsi="Tahoma" w:cs="Tahoma"/>
          <w:sz w:val="23"/>
          <w:szCs w:val="23"/>
          <w:lang w:val="es-ES_tradnl"/>
        </w:rPr>
        <w:t>que en el plazo de diez (10) días hábiles, cumpla con remitir un Informe Técnico Legal sobre la procedencia y presunta responsabilidad de la Contratista</w:t>
      </w:r>
      <w:r w:rsidRPr="00A12720">
        <w:rPr>
          <w:rFonts w:ascii="Tahoma" w:hAnsi="Tahoma" w:cs="Tahoma"/>
          <w:sz w:val="23"/>
          <w:szCs w:val="23"/>
        </w:rPr>
        <w:t xml:space="preserve"> por haber incurrido en la causal de sanción por haber presentado supuesta documentación falsa o inexacta, documento en el cual debía señalar de manera clara y precisa los documentos supuestamente falsos o inexactos. </w:t>
      </w:r>
      <w:r w:rsidRPr="00A12720">
        <w:rPr>
          <w:rFonts w:ascii="Tahoma" w:hAnsi="Tahoma" w:cs="Tahoma"/>
          <w:sz w:val="23"/>
          <w:szCs w:val="23"/>
          <w:lang w:val="es-ES_tradnl"/>
        </w:rPr>
        <w:lastRenderedPageBreak/>
        <w:t xml:space="preserve">Asimismo, se le solicitó remitir copia del poder o de la resolución del representante de la Entidad, copia de su documento de identidad, presentar los antecedentes administrativos debidamente foliados y ordenados cronológicamente y señalar el domicilio procesal en Lima y el domicilio cierto de la empresa supuestamente infractora. </w:t>
      </w:r>
    </w:p>
    <w:p w:rsidR="0027413F" w:rsidRPr="00A12720" w:rsidRDefault="0027413F" w:rsidP="0027413F">
      <w:pPr>
        <w:ind w:left="567"/>
        <w:jc w:val="both"/>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 xml:space="preserve">A través del escrito presentado el 11 de noviembre de 2010, ante la Oficina Desconcentrada de Osce, ubicada en la ciudad de Trujillo, remitido a la Mesa de Partes del Tribunal el 15 de noviembre de 2010, la Entidad adjuntó el Informe Nº 390-2010-ALE-MORO, en el cual señaló, entre otros hechos, que </w:t>
      </w:r>
      <w:r w:rsidRPr="00A12720">
        <w:rPr>
          <w:rFonts w:ascii="Tahoma" w:hAnsi="Tahoma" w:cs="Tahoma"/>
          <w:i/>
          <w:sz w:val="23"/>
          <w:szCs w:val="23"/>
          <w:lang w:val="es-ES_tradnl"/>
        </w:rPr>
        <w:t>“la obra ha sido concluida dentro del plazo contractual, cumpliéndose con las metas físicas programadas, siento recepcionada y puesta en servicio, por lo que hasta este momento no se puede afirmar que se haya causado agravio a la Municipalidad Distrital de Moro por la empresa Contratista CONSTRUCTORA CHALET SRL. en la ejecución de la Obra “Construcción del Puente Vehicular y Peatonal del Caserío de Huauyán del Distrito de Moro, Provincia de Santa – Ancash”</w:t>
      </w:r>
    </w:p>
    <w:p w:rsidR="0027413F" w:rsidRPr="00A12720" w:rsidRDefault="0027413F" w:rsidP="0027413F">
      <w:pPr>
        <w:ind w:left="567" w:hanging="567"/>
        <w:jc w:val="both"/>
        <w:rPr>
          <w:rFonts w:ascii="Tahoma" w:hAnsi="Tahoma" w:cs="Tahoma"/>
          <w:sz w:val="23"/>
          <w:szCs w:val="23"/>
          <w:lang w:val="es-ES_tradnl"/>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Mediante</w:t>
      </w:r>
      <w:r w:rsidRPr="00A12720">
        <w:rPr>
          <w:rFonts w:ascii="Tahoma" w:hAnsi="Tahoma" w:cs="Tahoma"/>
          <w:sz w:val="23"/>
          <w:szCs w:val="23"/>
        </w:rPr>
        <w:t xml:space="preserve"> decreto de fecha 19 de noviembre de 2010, se remitió el Expediente a la Primera Sala del Tribunal a fin que emita su pronunciamiento sobre la procedencia del inicio de procedimiento administrativo sancionador en contra de la Contratista.</w:t>
      </w:r>
    </w:p>
    <w:p w:rsidR="0027413F" w:rsidRPr="00A12720" w:rsidRDefault="0027413F" w:rsidP="0027413F">
      <w:pPr>
        <w:pStyle w:val="Prrafodelista"/>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Con Acuerdo Nº 612/2010.TC-S1 de fecha 17 de diciembre del 2010, se dispuso el inicio del procedimiento administrativo sancionador en contra de la Contratista, por haber presentado documentación supuestamente falsa o inexacta, en la ejecución de la Obra: “Construcción del Puente Peatonal y Vehicular del Caserío de Huauyan, Distrito de Moro - Santa – Ancash”, derivada del proceso de selección, bajo el ámbito del Decreto Supremo Nº 078-2009, Adjudicación Directa Selectiva Nº 020-2009-MDM-CE (Primera Convocatoria), infracción tipificada en el numeral 51.1 literal i) del artículo 51 de la Ley de Contrataciones del Estado, en concordancia con el numeral 1) literal i) del artículo 237 del Reglamento de la Ley de Contrataciones del Estado. Asimismo, se otorgó a la Contratista el plazo de diez (10) días hábiles, para que presente sus descargos.</w:t>
      </w:r>
    </w:p>
    <w:p w:rsidR="0027413F" w:rsidRPr="00A12720" w:rsidRDefault="0027413F" w:rsidP="0027413F">
      <w:pPr>
        <w:pStyle w:val="Prrafodelista"/>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 xml:space="preserve">A través del decreto de fecha 20 de diciembre del 2010, se inició procedimiento administrativo sancionador contra la Contratista por supuesta responsabilidad en la presentación de documentos supuestamente falsos o inexactos, consistentes en las Valorizaciones de Obra, los Asientos contenidos en el Cuaderno de Obra, el Acta de Entrega de Terreno, el Acta de Recepción de la Obra y el Certificado de Habilidad de fecha 14 de febrero del 2010, </w:t>
      </w:r>
      <w:r w:rsidRPr="00A12720">
        <w:rPr>
          <w:rFonts w:ascii="Tahoma" w:hAnsi="Tahoma" w:cs="Tahoma"/>
          <w:sz w:val="23"/>
          <w:szCs w:val="23"/>
          <w:lang w:val="es-ES_tradnl"/>
        </w:rPr>
        <w:lastRenderedPageBreak/>
        <w:t xml:space="preserve">expedido a nombre de Wilfredo Geymer </w:t>
      </w:r>
      <w:r w:rsidRPr="00A12720">
        <w:rPr>
          <w:rFonts w:ascii="Tahoma" w:hAnsi="Tahoma" w:cs="Tahoma"/>
          <w:sz w:val="23"/>
          <w:szCs w:val="23"/>
        </w:rPr>
        <w:t>Contreras Vásquez por el Colegio de Ingenieros del Perú Consejo Departamental Ancash – Chimbote.</w:t>
      </w:r>
    </w:p>
    <w:p w:rsidR="0027413F" w:rsidRPr="00A12720" w:rsidRDefault="0027413F" w:rsidP="0027413F">
      <w:pPr>
        <w:rPr>
          <w:rFonts w:ascii="Tahoma" w:hAnsi="Tahoma" w:cs="Tahoma"/>
          <w:sz w:val="23"/>
          <w:szCs w:val="23"/>
          <w:lang w:val="es-ES_tradnl"/>
        </w:rPr>
      </w:pPr>
    </w:p>
    <w:p w:rsidR="0027413F" w:rsidRPr="00A12720" w:rsidRDefault="0027413F" w:rsidP="0027413F">
      <w:pPr>
        <w:ind w:left="567"/>
        <w:rPr>
          <w:rFonts w:ascii="Tahoma" w:hAnsi="Tahoma" w:cs="Tahoma"/>
          <w:b/>
          <w:sz w:val="23"/>
          <w:szCs w:val="23"/>
        </w:rPr>
      </w:pPr>
      <w:r w:rsidRPr="00A12720">
        <w:rPr>
          <w:rFonts w:ascii="Tahoma" w:hAnsi="Tahoma" w:cs="Tahoma"/>
          <w:b/>
          <w:sz w:val="23"/>
          <w:szCs w:val="23"/>
        </w:rPr>
        <w:t>Del Expediente Nº 1167.2010.TC</w:t>
      </w:r>
    </w:p>
    <w:p w:rsidR="0027413F" w:rsidRPr="00A12720" w:rsidRDefault="0027413F" w:rsidP="0027413F">
      <w:pPr>
        <w:ind w:left="567"/>
        <w:jc w:val="both"/>
        <w:rPr>
          <w:rFonts w:ascii="Tahoma" w:hAnsi="Tahoma" w:cs="Tahoma"/>
          <w:sz w:val="23"/>
          <w:szCs w:val="23"/>
          <w:lang w:val="es-ES_tradnl"/>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Mediante Memorando Nº 122-2010/DSF/SSUP-VVS de fecha 31 de agosto del 2010, la Subdirección de Supervisión, Fiscalización y Estudios del OSCE, puso en conocimiento de este Tribunal, la denuncia mediante la cual se puso en conocimiento que la Contratista habría falsificado la firma del ingeniero Wilfredo Contreras Vásquez a fin de presentar las valorizaciones y el documento de liquidación del contrato de obra, derivado de la</w:t>
      </w:r>
      <w:r w:rsidRPr="00A12720">
        <w:rPr>
          <w:rFonts w:ascii="Tahoma" w:hAnsi="Tahoma" w:cs="Tahoma"/>
          <w:sz w:val="23"/>
          <w:szCs w:val="23"/>
        </w:rPr>
        <w:t xml:space="preserve"> Adjudicación Directa Selectiva Nº 020-2009-MDM-CE (Primera Convocatoria), bajo el ámbito del Decreto de Urgencia Nº 078-2009.</w:t>
      </w:r>
    </w:p>
    <w:p w:rsidR="0027413F" w:rsidRPr="00A12720" w:rsidRDefault="0027413F" w:rsidP="0027413F">
      <w:pPr>
        <w:ind w:left="567"/>
        <w:jc w:val="both"/>
        <w:rPr>
          <w:rFonts w:ascii="Tahoma" w:hAnsi="Tahoma" w:cs="Tahoma"/>
          <w:sz w:val="23"/>
          <w:szCs w:val="23"/>
          <w:lang w:val="es-ES_tradnl"/>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Con decreto de fecha 07 de setiembre del 2010, se corrió traslado a la Entidad de la Denuncia antes señalada, a fin que remita un Informe Técnico Legal sobre la procedencia y presunta responsabilidad de la Contratista por la presentación de documentación falsa o inexacta.</w:t>
      </w:r>
    </w:p>
    <w:p w:rsidR="0027413F" w:rsidRPr="00A12720" w:rsidRDefault="0027413F" w:rsidP="0027413F">
      <w:pPr>
        <w:pStyle w:val="Prrafodelista"/>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A través del escrito presentado el 20 de diciembre del 2010 ante la Oficina Desconcentrada de OSCE, ubicada en la ciudad de Trujillo y, remitido a Mesa de Partes del Tribunal el 23 de diciembre del 2008, la Entidad solicitó la acumulación del expediente Nº 1167-2010-TC al expediente Nº 1075-2010-TC, teniendo en consideración que los dos procedimientos sancionadores son idénticos, al ser instaurados contra la misma empresa, los mismos hechos y presentado por el mismo denunciante.</w:t>
      </w:r>
    </w:p>
    <w:p w:rsidR="0027413F" w:rsidRPr="00A12720" w:rsidRDefault="0027413F" w:rsidP="0027413F">
      <w:pPr>
        <w:pStyle w:val="Prrafodelista"/>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Mediante Decreto de fecha 29 de diciembre del 2010, se dispuso la acumulación de los actuados del expediente administrativo Nº 1167/2010.TC al expediente administrativo Nº 1072/2010.TC al existir identidad de objeto, sujeto y materia, estando los mismos sometidos a un mismo tipo de procedimiento administrativo, motivo por el cual la existencia de conexión entre dichos procedimientos permitiría su tramitación y resolución de manera conjunta.</w:t>
      </w:r>
    </w:p>
    <w:p w:rsidR="0027413F" w:rsidRPr="00A12720" w:rsidRDefault="0027413F" w:rsidP="0027413F">
      <w:pPr>
        <w:pStyle w:val="Prrafodelista"/>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Con decreto de fecha 13 de enero del 2011, se hizo efectivo el apercibimiento de resolver la documentación obrante en autos, al no cumplir la Contratista con presentar sus descargos en el plazo otorgado.</w:t>
      </w:r>
    </w:p>
    <w:p w:rsidR="0027413F" w:rsidRPr="00A12720" w:rsidRDefault="0027413F" w:rsidP="0027413F">
      <w:pPr>
        <w:pStyle w:val="Prrafodelista"/>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A través del decreto de fecha 03 de marzo del 2011, se solicitó información adicional, bajo el siguiente detalle:</w:t>
      </w:r>
    </w:p>
    <w:p w:rsidR="00A12720" w:rsidRDefault="00A12720" w:rsidP="00A12720">
      <w:pPr>
        <w:jc w:val="both"/>
        <w:rPr>
          <w:rFonts w:ascii="Tahoma" w:hAnsi="Tahoma" w:cs="Tahoma"/>
          <w:sz w:val="22"/>
          <w:szCs w:val="22"/>
          <w:lang w:val="es-ES_tradnl"/>
        </w:rPr>
      </w:pPr>
    </w:p>
    <w:p w:rsidR="0027413F" w:rsidRPr="00D57FB5" w:rsidRDefault="0027413F" w:rsidP="0027413F">
      <w:pPr>
        <w:pStyle w:val="Prrafodelista"/>
        <w:ind w:left="851" w:right="282"/>
        <w:jc w:val="both"/>
        <w:rPr>
          <w:rFonts w:ascii="Tahoma" w:hAnsi="Tahoma" w:cs="Tahoma"/>
          <w:b/>
          <w:i/>
          <w:color w:val="000000"/>
          <w:sz w:val="18"/>
          <w:szCs w:val="18"/>
        </w:rPr>
      </w:pPr>
      <w:r w:rsidRPr="00D57FB5">
        <w:rPr>
          <w:rFonts w:ascii="Tahoma" w:hAnsi="Tahoma" w:cs="Tahoma"/>
          <w:b/>
          <w:i/>
          <w:color w:val="000000"/>
          <w:sz w:val="18"/>
          <w:szCs w:val="18"/>
        </w:rPr>
        <w:t>“A WILFREDO GEYNER CONTRERAS VASQUEZ</w:t>
      </w:r>
    </w:p>
    <w:p w:rsidR="0027413F" w:rsidRPr="00D57FB5" w:rsidRDefault="0027413F" w:rsidP="0027413F">
      <w:pPr>
        <w:ind w:left="851" w:right="282"/>
        <w:jc w:val="both"/>
        <w:rPr>
          <w:rFonts w:ascii="Tahoma" w:hAnsi="Tahoma" w:cs="Tahoma"/>
          <w:b/>
          <w:i/>
          <w:color w:val="444444"/>
          <w:sz w:val="18"/>
          <w:szCs w:val="18"/>
          <w:lang w:val="es-ES_tradnl"/>
        </w:rPr>
      </w:pPr>
    </w:p>
    <w:p w:rsidR="0027413F" w:rsidRPr="00D57FB5" w:rsidRDefault="0027413F" w:rsidP="0027413F">
      <w:pPr>
        <w:ind w:left="851" w:right="282"/>
        <w:jc w:val="both"/>
        <w:rPr>
          <w:rFonts w:ascii="Tahoma" w:hAnsi="Tahoma" w:cs="Tahoma"/>
          <w:i/>
          <w:color w:val="000000"/>
          <w:sz w:val="18"/>
          <w:szCs w:val="18"/>
        </w:rPr>
      </w:pPr>
      <w:r w:rsidRPr="00D57FB5">
        <w:rPr>
          <w:rFonts w:ascii="Tahoma" w:hAnsi="Tahoma" w:cs="Tahoma"/>
          <w:i/>
          <w:color w:val="000000"/>
          <w:sz w:val="18"/>
          <w:szCs w:val="18"/>
        </w:rPr>
        <w:lastRenderedPageBreak/>
        <w:t>Adjunto se le remite la Carta Nº 03-2010-ING-WGCV, en la cual señaló que se han arreglado las desavenencias con la empresa Constructora Chalet S.R.L. por lo que queda en responsabilidad de dicha empresa realizar y/o presentar la correspondiente LIQUIDACIÓN DE OBRA con la firma del ingeniero que crea conveniente. Asimismo, se adjunta su declaración jurada en la cual expresa su libre voluntad y disposición para participar en la ejecución de la obra derivada de la Adjudicación Directa Selectiva Nº 020-2009-MDM/CE-2009, como miembro del plantel técnico de la empresa Constructora Chalet S.R.L. Teniendo en consideración ello, sírvase señalar lo siguiente:</w:t>
      </w:r>
    </w:p>
    <w:p w:rsidR="0027413F" w:rsidRPr="00D57FB5" w:rsidRDefault="0027413F" w:rsidP="0027413F">
      <w:pPr>
        <w:pStyle w:val="Prrafodelista"/>
        <w:ind w:left="851" w:right="282"/>
        <w:jc w:val="both"/>
        <w:rPr>
          <w:rFonts w:ascii="Tahoma" w:hAnsi="Tahoma" w:cs="Tahoma"/>
          <w:i/>
          <w:color w:val="444444"/>
          <w:sz w:val="18"/>
          <w:szCs w:val="18"/>
        </w:rPr>
      </w:pPr>
    </w:p>
    <w:p w:rsidR="0027413F" w:rsidRPr="00D57FB5" w:rsidRDefault="0027413F" w:rsidP="0027413F">
      <w:pPr>
        <w:pStyle w:val="Prrafodelista"/>
        <w:widowControl/>
        <w:numPr>
          <w:ilvl w:val="0"/>
          <w:numId w:val="7"/>
        </w:numPr>
        <w:suppressAutoHyphens w:val="0"/>
        <w:ind w:left="1276" w:right="282" w:hanging="425"/>
        <w:contextualSpacing/>
        <w:jc w:val="both"/>
        <w:rPr>
          <w:rFonts w:ascii="Tahoma" w:hAnsi="Tahoma" w:cs="Tahoma"/>
          <w:i/>
          <w:color w:val="000000"/>
          <w:sz w:val="18"/>
          <w:szCs w:val="18"/>
        </w:rPr>
      </w:pPr>
      <w:r w:rsidRPr="00D57FB5">
        <w:rPr>
          <w:rFonts w:ascii="Tahoma" w:hAnsi="Tahoma" w:cs="Tahoma"/>
          <w:i/>
          <w:color w:val="000000"/>
          <w:sz w:val="18"/>
          <w:szCs w:val="18"/>
        </w:rPr>
        <w:t>Sírvase pronunciarse sobre la contradicción que existiría entre la Carta Nº 03-2010-ING-WGCV y la declaración jurada con su denuncia presentada ante este Tribunal, toda vez que de dichos documentos, se puede advertir que si realizó labores para la Empresa Chalet S.R.L. hasta la LIQUIDACIÓN DE OBRA, no obstante ello, en su denuncia desconoció todo tipo de vinculo contractual con dicha empresa,</w:t>
      </w:r>
      <w:r w:rsidRPr="00D57FB5">
        <w:rPr>
          <w:rFonts w:ascii="Tahoma" w:hAnsi="Tahoma" w:cs="Tahoma"/>
          <w:b/>
          <w:i/>
          <w:color w:val="000000"/>
          <w:sz w:val="18"/>
          <w:szCs w:val="18"/>
        </w:rPr>
        <w:t xml:space="preserve"> </w:t>
      </w:r>
      <w:r w:rsidRPr="00D57FB5">
        <w:rPr>
          <w:rFonts w:ascii="Tahoma" w:hAnsi="Tahoma" w:cs="Tahoma"/>
          <w:i/>
          <w:color w:val="000000"/>
          <w:sz w:val="18"/>
          <w:szCs w:val="18"/>
        </w:rPr>
        <w:t>señalando que se le habría falsificado la firma en las valorizaciones de Obra, los asientos contenidos en el Cuaderno de Obra, el acta de entrega de terreno y el acta de recepción de obra.</w:t>
      </w:r>
    </w:p>
    <w:p w:rsidR="0027413F" w:rsidRPr="00D57FB5" w:rsidRDefault="0027413F" w:rsidP="0027413F">
      <w:pPr>
        <w:ind w:left="851" w:right="282"/>
        <w:jc w:val="both"/>
        <w:rPr>
          <w:rFonts w:ascii="Tahoma" w:hAnsi="Tahoma" w:cs="Tahoma"/>
          <w:b/>
          <w:i/>
          <w:color w:val="444444"/>
          <w:sz w:val="18"/>
          <w:szCs w:val="18"/>
        </w:rPr>
      </w:pPr>
    </w:p>
    <w:p w:rsidR="0027413F" w:rsidRPr="00D57FB5" w:rsidRDefault="0027413F" w:rsidP="0027413F">
      <w:pPr>
        <w:ind w:left="851" w:right="282"/>
        <w:jc w:val="both"/>
        <w:rPr>
          <w:rFonts w:ascii="Tahoma" w:hAnsi="Tahoma" w:cs="Tahoma"/>
          <w:b/>
          <w:i/>
          <w:color w:val="000000"/>
          <w:sz w:val="18"/>
          <w:szCs w:val="18"/>
        </w:rPr>
      </w:pPr>
      <w:r w:rsidRPr="00D57FB5">
        <w:rPr>
          <w:rFonts w:ascii="Tahoma" w:hAnsi="Tahoma" w:cs="Tahoma"/>
          <w:b/>
          <w:i/>
          <w:color w:val="000000"/>
          <w:sz w:val="18"/>
          <w:szCs w:val="18"/>
        </w:rPr>
        <w:t>A LA EMPRESA CONSTRUCTORA CHALET S.R.L.</w:t>
      </w:r>
    </w:p>
    <w:p w:rsidR="0027413F" w:rsidRPr="00D57FB5" w:rsidRDefault="0027413F" w:rsidP="0027413F">
      <w:pPr>
        <w:ind w:left="851" w:right="282"/>
        <w:jc w:val="both"/>
        <w:rPr>
          <w:rFonts w:ascii="Tahoma" w:hAnsi="Tahoma" w:cs="Tahoma"/>
          <w:i/>
          <w:color w:val="444444"/>
          <w:sz w:val="18"/>
          <w:szCs w:val="18"/>
        </w:rPr>
      </w:pPr>
    </w:p>
    <w:p w:rsidR="0027413F" w:rsidRPr="00D57FB5" w:rsidRDefault="0027413F" w:rsidP="0027413F">
      <w:pPr>
        <w:ind w:left="851" w:right="282"/>
        <w:jc w:val="both"/>
        <w:rPr>
          <w:rFonts w:ascii="Tahoma" w:hAnsi="Tahoma" w:cs="Tahoma"/>
          <w:i/>
          <w:color w:val="000000"/>
          <w:sz w:val="18"/>
          <w:szCs w:val="18"/>
        </w:rPr>
      </w:pPr>
      <w:r w:rsidRPr="00D57FB5">
        <w:rPr>
          <w:rFonts w:ascii="Tahoma" w:hAnsi="Tahoma" w:cs="Tahoma"/>
          <w:i/>
          <w:color w:val="000000"/>
          <w:sz w:val="18"/>
          <w:szCs w:val="18"/>
        </w:rPr>
        <w:t xml:space="preserve">Cumpla con presentar los documentos que acrediten que existió relación contractual entre su representada y el señor </w:t>
      </w:r>
      <w:r w:rsidRPr="00D57FB5">
        <w:rPr>
          <w:rFonts w:ascii="Tahoma" w:hAnsi="Tahoma" w:cs="Tahoma"/>
          <w:i/>
          <w:color w:val="000000"/>
          <w:sz w:val="18"/>
          <w:szCs w:val="18"/>
          <w:lang w:val="es-ES_tradnl"/>
        </w:rPr>
        <w:t xml:space="preserve">WILFREDO GEYNER CONTRERAS VASQUEZ, en la ejecución de la obra derivada del proceso de selección Adjudicación Directa Selectiva Nº 020-2009-MDM/CE-2009, teniendo en consideración que en la denuncia presentada ante este Tribunal, adjunta al presente, dicho señor desconoció </w:t>
      </w:r>
      <w:r w:rsidRPr="00D57FB5">
        <w:rPr>
          <w:rFonts w:ascii="Tahoma" w:hAnsi="Tahoma" w:cs="Tahoma"/>
          <w:i/>
          <w:color w:val="000000"/>
          <w:sz w:val="18"/>
          <w:szCs w:val="18"/>
        </w:rPr>
        <w:t>todo tipo de vinculo contractual con su representada,</w:t>
      </w:r>
      <w:r w:rsidRPr="00D57FB5">
        <w:rPr>
          <w:rFonts w:ascii="Tahoma" w:hAnsi="Tahoma" w:cs="Tahoma"/>
          <w:b/>
          <w:i/>
          <w:color w:val="000000"/>
          <w:sz w:val="18"/>
          <w:szCs w:val="18"/>
        </w:rPr>
        <w:t xml:space="preserve"> </w:t>
      </w:r>
      <w:r w:rsidRPr="00D57FB5">
        <w:rPr>
          <w:rFonts w:ascii="Tahoma" w:hAnsi="Tahoma" w:cs="Tahoma"/>
          <w:i/>
          <w:color w:val="000000"/>
          <w:sz w:val="18"/>
          <w:szCs w:val="18"/>
        </w:rPr>
        <w:t>señalando que se le habría falsificado la firma en las valorizaciones de Obra, los asientos contenidos en el Cuaderno de Obra, el acta de entrega de terreno y el acta de recepción de obra.</w:t>
      </w:r>
    </w:p>
    <w:p w:rsidR="0027413F" w:rsidRPr="00D57FB5" w:rsidRDefault="0027413F" w:rsidP="0027413F">
      <w:pPr>
        <w:pStyle w:val="Prrafodelista"/>
        <w:ind w:left="851" w:right="282"/>
        <w:jc w:val="both"/>
        <w:rPr>
          <w:rFonts w:ascii="Tahoma" w:hAnsi="Tahoma" w:cs="Tahoma"/>
          <w:i/>
          <w:color w:val="444444"/>
          <w:sz w:val="18"/>
          <w:szCs w:val="18"/>
        </w:rPr>
      </w:pPr>
    </w:p>
    <w:p w:rsidR="0027413F" w:rsidRPr="00D57FB5" w:rsidRDefault="0027413F" w:rsidP="0027413F">
      <w:pPr>
        <w:ind w:left="851" w:right="282"/>
        <w:jc w:val="both"/>
        <w:rPr>
          <w:rFonts w:ascii="Tahoma" w:hAnsi="Tahoma" w:cs="Tahoma"/>
          <w:b/>
          <w:i/>
          <w:color w:val="000000"/>
          <w:sz w:val="18"/>
          <w:szCs w:val="18"/>
        </w:rPr>
      </w:pPr>
      <w:r w:rsidRPr="00D57FB5">
        <w:rPr>
          <w:rFonts w:ascii="Tahoma" w:hAnsi="Tahoma" w:cs="Tahoma"/>
          <w:b/>
          <w:i/>
          <w:color w:val="000000"/>
          <w:sz w:val="18"/>
          <w:szCs w:val="18"/>
        </w:rPr>
        <w:t>AL COLEGIO DE INGENIEROS DEL PERÚ DEL CONSEJO DEPARTAMENTAL ANCASH - CHIMBOTE</w:t>
      </w:r>
    </w:p>
    <w:p w:rsidR="0027413F" w:rsidRPr="00D57FB5" w:rsidRDefault="0027413F" w:rsidP="0027413F">
      <w:pPr>
        <w:pStyle w:val="Prrafodelista"/>
        <w:ind w:left="851" w:right="282"/>
        <w:jc w:val="both"/>
        <w:rPr>
          <w:rFonts w:ascii="Tahoma" w:hAnsi="Tahoma" w:cs="Tahoma"/>
          <w:i/>
          <w:color w:val="444444"/>
          <w:sz w:val="18"/>
          <w:szCs w:val="18"/>
        </w:rPr>
      </w:pPr>
    </w:p>
    <w:p w:rsidR="0027413F" w:rsidRPr="00D57FB5" w:rsidRDefault="0027413F" w:rsidP="0027413F">
      <w:pPr>
        <w:ind w:left="851" w:right="282"/>
        <w:jc w:val="both"/>
        <w:rPr>
          <w:rFonts w:ascii="Tahoma" w:hAnsi="Tahoma" w:cs="Tahoma"/>
          <w:i/>
          <w:color w:val="000000"/>
          <w:sz w:val="18"/>
          <w:szCs w:val="18"/>
        </w:rPr>
      </w:pPr>
      <w:r w:rsidRPr="00D57FB5">
        <w:rPr>
          <w:rFonts w:ascii="Tahoma" w:hAnsi="Tahoma" w:cs="Tahoma"/>
          <w:i/>
          <w:color w:val="000000"/>
          <w:sz w:val="18"/>
          <w:szCs w:val="18"/>
        </w:rPr>
        <w:t>Adjunto se le remite el Certificado el Habilidad del Ingeniero CIP Wilfredo Geyner Contreras Vásquez, emitido el 14 de febrero de 2010; teniendo en consideración dicho documento, sírvase informar si habría emitido dicho documento debiendo pronunciarse sobre su veracidad y autenticidad”.</w:t>
      </w:r>
    </w:p>
    <w:p w:rsidR="0027413F" w:rsidRPr="001E6C7D" w:rsidRDefault="0027413F" w:rsidP="0027413F">
      <w:pPr>
        <w:pStyle w:val="Prrafodelista"/>
        <w:ind w:left="567"/>
        <w:rPr>
          <w:rFonts w:ascii="Tahoma" w:hAnsi="Tahoma" w:cs="Tahoma"/>
          <w:sz w:val="22"/>
          <w:szCs w:val="22"/>
        </w:rPr>
      </w:pPr>
    </w:p>
    <w:p w:rsidR="0027413F" w:rsidRPr="00B65BF1" w:rsidRDefault="0027413F" w:rsidP="0027413F">
      <w:pPr>
        <w:numPr>
          <w:ilvl w:val="0"/>
          <w:numId w:val="6"/>
        </w:numPr>
        <w:tabs>
          <w:tab w:val="clear" w:pos="360"/>
        </w:tabs>
        <w:ind w:left="567" w:hanging="567"/>
        <w:jc w:val="both"/>
        <w:rPr>
          <w:rFonts w:ascii="Tahoma" w:hAnsi="Tahoma" w:cs="Tahoma"/>
          <w:sz w:val="22"/>
          <w:szCs w:val="22"/>
          <w:lang w:val="es-ES_tradnl"/>
        </w:rPr>
      </w:pPr>
      <w:r>
        <w:rPr>
          <w:rFonts w:ascii="Tahoma" w:hAnsi="Tahoma" w:cs="Tahoma"/>
          <w:sz w:val="22"/>
          <w:szCs w:val="22"/>
        </w:rPr>
        <w:t>Con</w:t>
      </w:r>
      <w:r w:rsidRPr="00DA45AD">
        <w:rPr>
          <w:rFonts w:ascii="Tahoma" w:hAnsi="Tahoma" w:cs="Tahoma"/>
          <w:sz w:val="22"/>
          <w:szCs w:val="22"/>
          <w:lang w:val="es-ES_tradnl"/>
        </w:rPr>
        <w:t xml:space="preserve"> Carta Nº 04-2011-ING-WGCV presentado el 14 de marzo del 2011, </w:t>
      </w:r>
      <w:r w:rsidRPr="00DA45AD">
        <w:rPr>
          <w:rFonts w:ascii="Tahoma" w:hAnsi="Tahoma" w:cs="Tahoma"/>
          <w:color w:val="000000"/>
          <w:sz w:val="22"/>
          <w:szCs w:val="22"/>
          <w:lang w:val="es-ES_tradnl"/>
        </w:rPr>
        <w:t>WILFREDO GEYNER CONTRERAS VASQUEZ</w:t>
      </w:r>
      <w:r>
        <w:rPr>
          <w:rFonts w:ascii="Tahoma" w:hAnsi="Tahoma" w:cs="Tahoma"/>
          <w:color w:val="000000"/>
          <w:sz w:val="22"/>
          <w:szCs w:val="22"/>
          <w:lang w:val="es-ES_tradnl"/>
        </w:rPr>
        <w:t xml:space="preserve"> señaló lo siguiente:</w:t>
      </w:r>
    </w:p>
    <w:p w:rsidR="0027413F" w:rsidRDefault="0027413F" w:rsidP="0027413F">
      <w:pPr>
        <w:ind w:left="567"/>
        <w:jc w:val="both"/>
        <w:rPr>
          <w:rFonts w:ascii="Tahoma" w:hAnsi="Tahoma" w:cs="Tahoma"/>
          <w:sz w:val="22"/>
          <w:szCs w:val="22"/>
          <w:lang w:val="es-ES_tradnl"/>
        </w:rPr>
      </w:pPr>
    </w:p>
    <w:p w:rsidR="0027413F" w:rsidRPr="007848EA" w:rsidRDefault="0027413F" w:rsidP="0027413F">
      <w:pPr>
        <w:ind w:left="851" w:right="282"/>
        <w:jc w:val="both"/>
        <w:rPr>
          <w:rFonts w:ascii="Tahoma" w:hAnsi="Tahoma" w:cs="Tahoma"/>
          <w:i/>
          <w:sz w:val="20"/>
          <w:szCs w:val="20"/>
          <w:lang w:val="es-ES_tradnl"/>
        </w:rPr>
      </w:pPr>
      <w:r w:rsidRPr="007848EA">
        <w:rPr>
          <w:rFonts w:ascii="Tahoma" w:hAnsi="Tahoma" w:cs="Tahoma"/>
          <w:i/>
          <w:sz w:val="20"/>
          <w:szCs w:val="20"/>
          <w:lang w:val="es-ES_tradnl"/>
        </w:rPr>
        <w:t>“1º Con respecto al documento del mes de agosto del año 2010, reconozco el texto y la firma que corresponde a mi persona.</w:t>
      </w:r>
    </w:p>
    <w:p w:rsidR="0027413F" w:rsidRPr="007848EA" w:rsidRDefault="0027413F" w:rsidP="0027413F">
      <w:pPr>
        <w:ind w:left="851" w:right="282"/>
        <w:jc w:val="both"/>
        <w:rPr>
          <w:rFonts w:ascii="Tahoma" w:hAnsi="Tahoma" w:cs="Tahoma"/>
          <w:i/>
          <w:sz w:val="20"/>
          <w:szCs w:val="20"/>
          <w:lang w:val="es-ES_tradnl"/>
        </w:rPr>
      </w:pPr>
      <w:r w:rsidRPr="007848EA">
        <w:rPr>
          <w:rFonts w:ascii="Tahoma" w:hAnsi="Tahoma" w:cs="Tahoma"/>
          <w:i/>
          <w:sz w:val="20"/>
          <w:szCs w:val="20"/>
          <w:lang w:val="es-ES_tradnl"/>
        </w:rPr>
        <w:t>2º En relación a la instrumental que se consigna como declaración jurada, el texto es falso esto en razón que, NUNCA pertenecí al plantel técnico de la empresa CHALET SRL en lo concerniente a la firma no es auténtica, siendo la correcta la que aparece impreso en mi DNI y, es la que utilizo en mis actos y contratos.</w:t>
      </w:r>
    </w:p>
    <w:p w:rsidR="0027413F" w:rsidRPr="007848EA" w:rsidRDefault="0027413F" w:rsidP="0027413F">
      <w:pPr>
        <w:ind w:left="851" w:right="282"/>
        <w:jc w:val="both"/>
        <w:rPr>
          <w:rFonts w:ascii="Tahoma" w:hAnsi="Tahoma" w:cs="Tahoma"/>
          <w:i/>
          <w:sz w:val="20"/>
          <w:szCs w:val="20"/>
          <w:lang w:val="es-ES_tradnl"/>
        </w:rPr>
      </w:pPr>
      <w:r w:rsidRPr="007848EA">
        <w:rPr>
          <w:rFonts w:ascii="Tahoma" w:hAnsi="Tahoma" w:cs="Tahoma"/>
          <w:i/>
          <w:sz w:val="20"/>
          <w:szCs w:val="20"/>
          <w:lang w:val="es-ES_tradnl"/>
        </w:rPr>
        <w:t>3º Queda demostrado una vez más el accionar ilícito de la empresa en tratar de adulterar documentos en beneficio propio”.</w:t>
      </w:r>
    </w:p>
    <w:p w:rsidR="0027413F" w:rsidRDefault="0027413F" w:rsidP="0027413F">
      <w:pPr>
        <w:ind w:left="567"/>
        <w:jc w:val="both"/>
        <w:rPr>
          <w:rFonts w:ascii="Tahoma" w:hAnsi="Tahoma" w:cs="Tahoma"/>
          <w:sz w:val="22"/>
          <w:szCs w:val="22"/>
          <w:lang w:val="es-ES_tradnl"/>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 xml:space="preserve">A través del Oficio Nº 056-2011-CDACH-CIP/D presentado el 15 de marzo del 2011, el Colegio de Ingenieros del Perú – Consejo Departamental Ancash – Chimbote, informó que el Certificado de Habilidad serie A Nº 016752 fue </w:t>
      </w:r>
      <w:r w:rsidRPr="00A12720">
        <w:rPr>
          <w:rFonts w:ascii="Tahoma" w:hAnsi="Tahoma" w:cs="Tahoma"/>
          <w:sz w:val="23"/>
          <w:szCs w:val="23"/>
          <w:lang w:val="es-ES_tradnl"/>
        </w:rPr>
        <w:lastRenderedPageBreak/>
        <w:t>expedido a favor del Ing. Wilfredo Geyner Contreras Vásquez con Reg. Nº 84769, suscrito con fecha 04 de febrero del 2010; por el Ing. Julio Cesar Rivasplata Díaz – Director Secretario del Consejo Departamental Ancash Chimbote, periodo 2010 – 2011.</w:t>
      </w:r>
    </w:p>
    <w:p w:rsidR="0027413F" w:rsidRPr="00A12720" w:rsidRDefault="0027413F" w:rsidP="0027413F">
      <w:pPr>
        <w:ind w:left="567"/>
        <w:jc w:val="both"/>
        <w:rPr>
          <w:rFonts w:ascii="Tahoma" w:hAnsi="Tahoma" w:cs="Tahoma"/>
          <w:sz w:val="23"/>
          <w:szCs w:val="23"/>
          <w:lang w:val="es-ES_tradnl"/>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 xml:space="preserve">Mediante decreto de fecha 16 de marzo del 2011, se solicitó información adicional a </w:t>
      </w:r>
      <w:r w:rsidRPr="00A12720">
        <w:rPr>
          <w:rFonts w:ascii="Tahoma" w:hAnsi="Tahoma" w:cs="Tahoma"/>
          <w:color w:val="000000"/>
          <w:sz w:val="23"/>
          <w:szCs w:val="23"/>
          <w:lang w:val="es-ES_tradnl"/>
        </w:rPr>
        <w:t>WILFREDO GEYNER CONTRERAS VASQUEZ, bajo el siguiente detalle:</w:t>
      </w:r>
    </w:p>
    <w:p w:rsidR="0027413F" w:rsidRDefault="0027413F" w:rsidP="0027413F">
      <w:pPr>
        <w:ind w:left="567"/>
        <w:jc w:val="both"/>
        <w:rPr>
          <w:rFonts w:ascii="Tahoma" w:hAnsi="Tahoma" w:cs="Tahoma"/>
          <w:color w:val="000000"/>
          <w:sz w:val="22"/>
          <w:szCs w:val="22"/>
          <w:lang w:val="es-ES_tradnl"/>
        </w:rPr>
      </w:pPr>
    </w:p>
    <w:p w:rsidR="0027413F" w:rsidRDefault="0027413F" w:rsidP="0027413F">
      <w:pPr>
        <w:ind w:left="851" w:right="282"/>
        <w:jc w:val="both"/>
        <w:rPr>
          <w:rFonts w:ascii="Tahoma" w:hAnsi="Tahoma" w:cs="Tahoma"/>
          <w:i/>
          <w:color w:val="000000"/>
          <w:sz w:val="20"/>
          <w:szCs w:val="20"/>
        </w:rPr>
      </w:pPr>
      <w:r w:rsidRPr="00B65BF1">
        <w:rPr>
          <w:rFonts w:ascii="Tahoma" w:hAnsi="Tahoma" w:cs="Tahoma"/>
          <w:i/>
          <w:color w:val="000000"/>
          <w:sz w:val="20"/>
          <w:szCs w:val="20"/>
        </w:rPr>
        <w:t>“</w:t>
      </w:r>
      <w:r w:rsidRPr="007848EA">
        <w:rPr>
          <w:rFonts w:ascii="Tahoma" w:hAnsi="Tahoma" w:cs="Tahoma"/>
          <w:i/>
          <w:color w:val="000000"/>
          <w:sz w:val="20"/>
          <w:szCs w:val="20"/>
        </w:rPr>
        <w:t>Con Carta Nº 04-2011-ING-WGCV presentada el 14 de marzo del 2011, informó que nunca perteneció al plantel técnico de la empresa CHALET S.R.L., no obstante ello, reconoció el texto y la firma contenida en la Carta Nº 03-2010-ING-WGCV, en la cual señaló que se han arreglado las desavenencias con la empresa Constructora Chalet S.R.L. por lo que queda en responsabilidad de dicha empresa realizar y/o presentar la correspondiente LIQUIDACIÓN DE OBRA con la firma del ingeniero que crea conveniente. Teniendo en consideración ello, sírvase señalar lo siguiente:</w:t>
      </w:r>
    </w:p>
    <w:p w:rsidR="0027413F" w:rsidRPr="007848EA" w:rsidRDefault="0027413F" w:rsidP="0027413F">
      <w:pPr>
        <w:ind w:left="851" w:right="282"/>
        <w:jc w:val="both"/>
        <w:rPr>
          <w:rFonts w:ascii="Tahoma" w:hAnsi="Tahoma" w:cs="Tahoma"/>
          <w:i/>
          <w:color w:val="000000"/>
          <w:sz w:val="20"/>
          <w:szCs w:val="20"/>
        </w:rPr>
      </w:pPr>
    </w:p>
    <w:p w:rsidR="0027413F" w:rsidRPr="00B65BF1" w:rsidRDefault="0027413F" w:rsidP="0027413F">
      <w:pPr>
        <w:pStyle w:val="Prrafodelista"/>
        <w:widowControl/>
        <w:numPr>
          <w:ilvl w:val="0"/>
          <w:numId w:val="8"/>
        </w:numPr>
        <w:suppressAutoHyphens w:val="0"/>
        <w:ind w:left="1276" w:right="282" w:hanging="425"/>
        <w:contextualSpacing/>
        <w:jc w:val="both"/>
        <w:rPr>
          <w:rFonts w:ascii="Tahoma" w:hAnsi="Tahoma" w:cs="Tahoma"/>
          <w:i/>
          <w:color w:val="000000"/>
          <w:sz w:val="20"/>
        </w:rPr>
      </w:pPr>
      <w:r w:rsidRPr="00B65BF1">
        <w:rPr>
          <w:rFonts w:ascii="Tahoma" w:hAnsi="Tahoma" w:cs="Tahoma"/>
          <w:i/>
          <w:color w:val="000000"/>
          <w:sz w:val="20"/>
        </w:rPr>
        <w:t>Sírvase pronunciarse sobre la contradicción que existiría en lo informado en la Carta Nº 04-2011-ING-WGCV, toda vez que si nunca perteneció al plantel técnico de la empresa CHALET S.R.L.; no se justificaría la remisión de la Carta Nº 03-2010-ING-WGCV, la misma que aludiría a que si realizó labores para la Empresa Chalet S.R.L. hasta la LIQUIDACIÓN DE OBRA.</w:t>
      </w:r>
    </w:p>
    <w:p w:rsidR="0027413F" w:rsidRPr="007848EA" w:rsidRDefault="0027413F" w:rsidP="0027413F">
      <w:pPr>
        <w:ind w:left="1276" w:right="282" w:hanging="425"/>
        <w:jc w:val="both"/>
        <w:rPr>
          <w:rFonts w:ascii="Tahoma" w:hAnsi="Tahoma" w:cs="Tahoma"/>
          <w:i/>
          <w:color w:val="444444"/>
          <w:sz w:val="20"/>
          <w:szCs w:val="20"/>
        </w:rPr>
      </w:pPr>
    </w:p>
    <w:p w:rsidR="0027413F" w:rsidRPr="00B65BF1" w:rsidRDefault="0027413F" w:rsidP="0027413F">
      <w:pPr>
        <w:pStyle w:val="Prrafodelista"/>
        <w:widowControl/>
        <w:numPr>
          <w:ilvl w:val="0"/>
          <w:numId w:val="8"/>
        </w:numPr>
        <w:suppressAutoHyphens w:val="0"/>
        <w:ind w:left="1276" w:right="282" w:hanging="425"/>
        <w:contextualSpacing/>
        <w:jc w:val="both"/>
        <w:rPr>
          <w:rFonts w:ascii="Tahoma" w:hAnsi="Tahoma" w:cs="Tahoma"/>
          <w:i/>
          <w:color w:val="000000"/>
          <w:sz w:val="20"/>
        </w:rPr>
      </w:pPr>
      <w:r w:rsidRPr="00B65BF1">
        <w:rPr>
          <w:rFonts w:ascii="Tahoma" w:hAnsi="Tahoma" w:cs="Tahoma"/>
          <w:i/>
          <w:color w:val="000000"/>
          <w:sz w:val="20"/>
        </w:rPr>
        <w:t>Sírvase señalar, en el caso en el que no haya realizado labores para la empresa Chalet S.R.L., las razones por las cuales habría emitido la Carta Nº 03-2010-ING-WGCV.”</w:t>
      </w:r>
    </w:p>
    <w:p w:rsidR="0027413F" w:rsidRPr="00A12720" w:rsidRDefault="0027413F" w:rsidP="0027413F">
      <w:pPr>
        <w:ind w:left="567"/>
        <w:jc w:val="both"/>
        <w:rPr>
          <w:rFonts w:ascii="Tahoma" w:hAnsi="Tahoma" w:cs="Tahoma"/>
          <w:sz w:val="23"/>
          <w:szCs w:val="23"/>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 xml:space="preserve">Con Carta Nº 05-2011-ING-WGCV presentado el 23 de  marzo del 2011, </w:t>
      </w:r>
      <w:r w:rsidRPr="00A12720">
        <w:rPr>
          <w:rFonts w:ascii="Tahoma" w:hAnsi="Tahoma" w:cs="Tahoma"/>
          <w:color w:val="000000"/>
          <w:sz w:val="23"/>
          <w:szCs w:val="23"/>
          <w:lang w:val="es-ES_tradnl"/>
        </w:rPr>
        <w:t>WILFREDO GEYNER CONTRERAS VASQUEZ, informó lo siguiente:</w:t>
      </w:r>
    </w:p>
    <w:p w:rsidR="0027413F" w:rsidRDefault="0027413F" w:rsidP="0027413F">
      <w:pPr>
        <w:ind w:left="567"/>
        <w:jc w:val="both"/>
        <w:rPr>
          <w:rFonts w:ascii="Tahoma" w:hAnsi="Tahoma" w:cs="Tahoma"/>
          <w:color w:val="000000"/>
          <w:sz w:val="22"/>
          <w:szCs w:val="22"/>
          <w:lang w:val="es-ES_tradnl"/>
        </w:rPr>
      </w:pPr>
    </w:p>
    <w:p w:rsidR="0027413F" w:rsidRPr="00972B8B" w:rsidRDefault="0027413F" w:rsidP="0027413F">
      <w:pPr>
        <w:ind w:left="851" w:right="282"/>
        <w:jc w:val="both"/>
        <w:rPr>
          <w:rFonts w:ascii="Tahoma" w:hAnsi="Tahoma" w:cs="Tahoma"/>
          <w:i/>
          <w:color w:val="000000"/>
          <w:sz w:val="20"/>
          <w:szCs w:val="20"/>
          <w:lang w:val="es-ES_tradnl"/>
        </w:rPr>
      </w:pPr>
      <w:r w:rsidRPr="00972B8B">
        <w:rPr>
          <w:rFonts w:ascii="Tahoma" w:hAnsi="Tahoma" w:cs="Tahoma"/>
          <w:i/>
          <w:color w:val="000000"/>
          <w:sz w:val="20"/>
          <w:szCs w:val="20"/>
          <w:lang w:val="es-ES_tradnl"/>
        </w:rPr>
        <w:t>“1º Señores del Tribunal, tal como lo he señalado en el documento de fecha 14-03-2011, No pertenecí al plantel técnico de la Empres CHALET S.R.L., debiendo quedar claro que no realice labores para la citada empresa, así como tampoco realice o firme la liquidación de obra.</w:t>
      </w:r>
    </w:p>
    <w:p w:rsidR="0027413F" w:rsidRPr="00972B8B" w:rsidRDefault="0027413F" w:rsidP="0027413F">
      <w:pPr>
        <w:ind w:left="851" w:right="282"/>
        <w:jc w:val="both"/>
        <w:rPr>
          <w:rFonts w:ascii="Tahoma" w:hAnsi="Tahoma" w:cs="Tahoma"/>
          <w:i/>
          <w:color w:val="000000"/>
          <w:sz w:val="20"/>
          <w:szCs w:val="20"/>
          <w:lang w:val="es-ES_tradnl"/>
        </w:rPr>
      </w:pPr>
      <w:r w:rsidRPr="00972B8B">
        <w:rPr>
          <w:rFonts w:ascii="Tahoma" w:hAnsi="Tahoma" w:cs="Tahoma"/>
          <w:i/>
          <w:color w:val="000000"/>
          <w:sz w:val="20"/>
          <w:szCs w:val="20"/>
          <w:lang w:val="es-ES_tradnl"/>
        </w:rPr>
        <w:t>2º En la fecha en que, se presento la denuncia ante el OSCE – TRUJILLO se hizo en razón que, tuve conocimiento que se había utilizado mi firma sin mi consentimiento (falsificado) en la ejecución de la obra a cargo de la empresas CHALET S.R.L., ante los hechos suscitados en mi contra y por recomendación de mi abogado de ese entonces es que se busca dar solución al problema y ante ello, se hizo conocer a la autoridad competente que la liquidación de obra sería realizado por otro ingeniero y, ahora me doy con la sorpresa que no solo falsificaron mi firma en el expediente; si no que, mi firma y nombre apareceré en una declaración jurada que mi persona nunca firmó.</w:t>
      </w:r>
    </w:p>
    <w:p w:rsidR="0027413F" w:rsidRPr="00972B8B" w:rsidRDefault="0027413F" w:rsidP="0027413F">
      <w:pPr>
        <w:ind w:left="851" w:right="282"/>
        <w:jc w:val="both"/>
        <w:rPr>
          <w:rFonts w:ascii="Tahoma" w:hAnsi="Tahoma" w:cs="Tahoma"/>
          <w:i/>
          <w:sz w:val="20"/>
          <w:szCs w:val="20"/>
          <w:lang w:val="es-ES_tradnl"/>
        </w:rPr>
      </w:pPr>
      <w:r w:rsidRPr="00972B8B">
        <w:rPr>
          <w:rFonts w:ascii="Tahoma" w:hAnsi="Tahoma" w:cs="Tahoma"/>
          <w:i/>
          <w:color w:val="000000"/>
          <w:sz w:val="20"/>
          <w:szCs w:val="20"/>
          <w:lang w:val="es-ES_tradnl"/>
        </w:rPr>
        <w:t>3º En definitiva no pertenecí al plantel técnico de la empresa CHALET S.R.L.; así como, tampoco realice labores en calidad de ingeniero para dicha empresa”</w:t>
      </w:r>
    </w:p>
    <w:p w:rsidR="0027413F" w:rsidRDefault="0027413F" w:rsidP="0027413F">
      <w:pPr>
        <w:ind w:left="567"/>
        <w:jc w:val="both"/>
        <w:rPr>
          <w:rFonts w:ascii="Tahoma" w:hAnsi="Tahoma" w:cs="Tahoma"/>
          <w:sz w:val="22"/>
          <w:szCs w:val="22"/>
          <w:lang w:val="es-ES_tradnl"/>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 xml:space="preserve">Mediante decreto de fecha 12 de mayo del 2011, se amplió los cargos hechos a la Contratista, respecto a la inclusión, como parte de su propuesta técnica, </w:t>
      </w:r>
      <w:r w:rsidRPr="00A12720">
        <w:rPr>
          <w:rFonts w:ascii="Tahoma" w:hAnsi="Tahoma" w:cs="Tahoma"/>
          <w:sz w:val="23"/>
          <w:szCs w:val="23"/>
          <w:lang w:val="es-ES_tradnl"/>
        </w:rPr>
        <w:lastRenderedPageBreak/>
        <w:t xml:space="preserve">de la declaración jurada en la cual el Sr. </w:t>
      </w:r>
      <w:r w:rsidRPr="00A12720">
        <w:rPr>
          <w:rFonts w:ascii="Tahoma" w:hAnsi="Tahoma" w:cs="Tahoma"/>
          <w:sz w:val="23"/>
          <w:szCs w:val="23"/>
        </w:rPr>
        <w:t>Wilfredo Geymer Contreras Vásquez expresó su libre voluntad y disposición para participar en la ejecución de la obra como miembro del plantel técnico de la Contratista, documentos supuestamente falso o inexacto, presentado en la Adjudicación Directa Selectiva Nº 020-2009-MDM-CE (PRIMERA CONVOCATORIA). Asimismo, se le otorgó a la Contratista un plazo de diez (10) días hábiles, a fin que presente sus descargos.</w:t>
      </w:r>
    </w:p>
    <w:p w:rsidR="0027413F" w:rsidRPr="00A12720" w:rsidRDefault="0027413F" w:rsidP="0027413F">
      <w:pPr>
        <w:ind w:left="567"/>
        <w:jc w:val="both"/>
        <w:rPr>
          <w:rFonts w:ascii="Tahoma" w:hAnsi="Tahoma" w:cs="Tahoma"/>
          <w:sz w:val="23"/>
          <w:szCs w:val="23"/>
          <w:lang w:val="es-ES_tradnl"/>
        </w:rPr>
      </w:pPr>
    </w:p>
    <w:p w:rsidR="0027413F" w:rsidRPr="00A12720" w:rsidRDefault="0027413F" w:rsidP="0027413F">
      <w:pPr>
        <w:numPr>
          <w:ilvl w:val="0"/>
          <w:numId w:val="6"/>
        </w:numPr>
        <w:tabs>
          <w:tab w:val="clear" w:pos="360"/>
        </w:tabs>
        <w:ind w:left="567" w:hanging="567"/>
        <w:jc w:val="both"/>
        <w:rPr>
          <w:rFonts w:ascii="Tahoma" w:hAnsi="Tahoma" w:cs="Tahoma"/>
          <w:sz w:val="23"/>
          <w:szCs w:val="23"/>
          <w:lang w:val="es-ES_tradnl"/>
        </w:rPr>
      </w:pPr>
      <w:r w:rsidRPr="00A12720">
        <w:rPr>
          <w:rFonts w:ascii="Tahoma" w:hAnsi="Tahoma" w:cs="Tahoma"/>
          <w:sz w:val="23"/>
          <w:szCs w:val="23"/>
          <w:lang w:val="es-ES_tradnl"/>
        </w:rPr>
        <w:t>Teniendo en consideración que la Contratista no cumplió con remitir sus descargos dentro del plazo otorgado, mediante decreto de fecha 04 de julio del 2011, se hizo efectivo el apercibimiento de resolver con la documentación obrante en autos y se remitió el presente expediente a la Primera Sala del Tribunal.</w:t>
      </w:r>
    </w:p>
    <w:p w:rsidR="0027413F" w:rsidRPr="00A12720" w:rsidRDefault="0027413F" w:rsidP="0027413F">
      <w:pPr>
        <w:rPr>
          <w:rFonts w:ascii="Tahoma" w:hAnsi="Tahoma" w:cs="Tahoma"/>
          <w:b/>
          <w:sz w:val="23"/>
          <w:szCs w:val="23"/>
        </w:rPr>
      </w:pPr>
    </w:p>
    <w:p w:rsidR="0027413F" w:rsidRPr="00A12720" w:rsidRDefault="0027413F" w:rsidP="0027413F">
      <w:pPr>
        <w:pStyle w:val="Prrafodelista"/>
        <w:ind w:left="567"/>
        <w:rPr>
          <w:rFonts w:ascii="Tahoma" w:hAnsi="Tahoma" w:cs="Tahoma"/>
          <w:b/>
          <w:sz w:val="23"/>
          <w:szCs w:val="23"/>
        </w:rPr>
      </w:pPr>
      <w:r w:rsidRPr="00A12720">
        <w:rPr>
          <w:rFonts w:ascii="Tahoma" w:hAnsi="Tahoma" w:cs="Tahoma"/>
          <w:b/>
          <w:sz w:val="23"/>
          <w:szCs w:val="23"/>
        </w:rPr>
        <w:t>FUNDAMENTACIÓN</w:t>
      </w:r>
    </w:p>
    <w:p w:rsidR="0027413F" w:rsidRPr="00A12720" w:rsidRDefault="0027413F" w:rsidP="0027413F">
      <w:pPr>
        <w:ind w:left="426"/>
        <w:jc w:val="both"/>
        <w:rPr>
          <w:rFonts w:ascii="Tahoma" w:hAnsi="Tahoma" w:cs="Tahoma"/>
          <w:sz w:val="23"/>
          <w:szCs w:val="23"/>
          <w:lang w:eastAsia="es-PE"/>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rPr>
        <w:t>El presente procedimiento administrativo sancionador ha sido iniciado contra la Contratista, por su supuesta responsabilidad en la presentación de documentación falsa o inexacta durante su participación en el proceso de selección, bajo el ámbito del Decreto de Urgencia Nº 078-2009, Adjudicación Directa Selectiva Nº 020-2009-MDM-CE (Primera Convocatoria); infracción tipificada en el</w:t>
      </w:r>
      <w:r w:rsidRPr="00A12720">
        <w:rPr>
          <w:rFonts w:ascii="Tahoma" w:eastAsia="MS Mincho" w:hAnsi="Tahoma" w:cs="Tahoma"/>
          <w:sz w:val="23"/>
          <w:szCs w:val="23"/>
        </w:rPr>
        <w:t xml:space="preserve"> literal i) del numeral 51.1 del artículo 51 de la Ley de Contrataciones del Estado</w:t>
      </w:r>
      <w:r w:rsidRPr="00A12720">
        <w:rPr>
          <w:rFonts w:ascii="Tahoma" w:eastAsia="MS Mincho" w:hAnsi="Tahoma" w:cs="Tahoma"/>
          <w:sz w:val="23"/>
          <w:szCs w:val="23"/>
          <w:vertAlign w:val="superscript"/>
        </w:rPr>
        <w:footnoteReference w:id="2"/>
      </w:r>
      <w:r w:rsidRPr="00A12720">
        <w:rPr>
          <w:rFonts w:ascii="Tahoma" w:eastAsia="MS Mincho" w:hAnsi="Tahoma" w:cs="Tahoma"/>
          <w:sz w:val="23"/>
          <w:szCs w:val="23"/>
        </w:rPr>
        <w:t>, en adelante la Ley, norma vigente al suscitarse los hechos materia de denuncia.</w:t>
      </w:r>
    </w:p>
    <w:p w:rsidR="0027413F" w:rsidRPr="00A12720" w:rsidRDefault="0027413F" w:rsidP="0027413F">
      <w:pPr>
        <w:pStyle w:val="Prrafodelista"/>
        <w:ind w:left="567"/>
        <w:contextualSpacing/>
        <w:jc w:val="both"/>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lang w:val="es-MX"/>
        </w:rPr>
        <w:t>Ahora, debe tenerse presente que p</w:t>
      </w:r>
      <w:r w:rsidRPr="00A12720">
        <w:rPr>
          <w:rFonts w:ascii="Tahoma" w:hAnsi="Tahoma" w:cs="Tahoma"/>
          <w:sz w:val="23"/>
          <w:szCs w:val="23"/>
        </w:rPr>
        <w:t xml:space="preserve">ara la configuración del supuesto de hecho de la norma que contiene la infracción invocada, se requiere previamente acreditar la falsedad del documento cuestionado, es decir, </w:t>
      </w:r>
      <w:r w:rsidRPr="00A12720">
        <w:rPr>
          <w:rFonts w:ascii="Tahoma" w:hAnsi="Tahoma" w:cs="Tahoma"/>
          <w:sz w:val="23"/>
          <w:szCs w:val="23"/>
          <w:u w:val="single"/>
        </w:rPr>
        <w:t>que éste no haya sido expedido por el órgano emisor correspondiente o que siendo válidamente expedido, haya sido adulterado en su contenido</w:t>
      </w:r>
      <w:r w:rsidRPr="00A12720">
        <w:rPr>
          <w:rFonts w:ascii="Tahoma" w:hAnsi="Tahoma" w:cs="Tahoma"/>
          <w:sz w:val="23"/>
          <w:szCs w:val="23"/>
        </w:rPr>
        <w:t>.</w:t>
      </w:r>
    </w:p>
    <w:p w:rsidR="0027413F" w:rsidRPr="00A12720" w:rsidRDefault="0027413F" w:rsidP="0027413F">
      <w:pPr>
        <w:pStyle w:val="Prrafodelista"/>
        <w:ind w:left="567"/>
        <w:contextualSpacing/>
        <w:jc w:val="both"/>
        <w:rPr>
          <w:rFonts w:ascii="Tahoma" w:hAnsi="Tahoma" w:cs="Tahoma"/>
          <w:sz w:val="23"/>
          <w:szCs w:val="23"/>
        </w:rPr>
      </w:pPr>
    </w:p>
    <w:p w:rsidR="0027413F" w:rsidRPr="00A12720" w:rsidRDefault="0027413F" w:rsidP="0027413F">
      <w:pPr>
        <w:pStyle w:val="Textoindependiente"/>
        <w:tabs>
          <w:tab w:val="left" w:pos="567"/>
        </w:tabs>
        <w:spacing w:after="0"/>
        <w:ind w:left="567"/>
        <w:jc w:val="both"/>
        <w:rPr>
          <w:rFonts w:ascii="Tahoma" w:hAnsi="Tahoma" w:cs="Tahoma"/>
          <w:sz w:val="23"/>
          <w:szCs w:val="23"/>
        </w:rPr>
      </w:pPr>
      <w:r w:rsidRPr="00A12720">
        <w:rPr>
          <w:rFonts w:ascii="Tahoma" w:hAnsi="Tahoma" w:cs="Tahoma"/>
          <w:sz w:val="23"/>
          <w:szCs w:val="23"/>
        </w:rPr>
        <w:t xml:space="preserve">Por otro lado, la infracción referida a documentación inexacta se configura ante la presentación de documentos no concordantes o incongruentes con la realidad, que constituyen una forma de falseamiento de la realidad, a través del quebrantamiento de los </w:t>
      </w:r>
      <w:r w:rsidRPr="00A12720">
        <w:rPr>
          <w:rFonts w:ascii="Tahoma" w:hAnsi="Tahoma" w:cs="Tahoma"/>
          <w:i/>
          <w:sz w:val="23"/>
          <w:szCs w:val="23"/>
        </w:rPr>
        <w:t>Principios de Moralidad</w:t>
      </w:r>
      <w:r w:rsidRPr="00A12720">
        <w:rPr>
          <w:rFonts w:ascii="Tahoma" w:hAnsi="Tahoma" w:cs="Tahoma"/>
          <w:sz w:val="23"/>
          <w:szCs w:val="23"/>
        </w:rPr>
        <w:t xml:space="preserve"> y de </w:t>
      </w:r>
      <w:r w:rsidRPr="00A12720">
        <w:rPr>
          <w:rFonts w:ascii="Tahoma" w:hAnsi="Tahoma" w:cs="Tahoma"/>
          <w:i/>
          <w:sz w:val="23"/>
          <w:szCs w:val="23"/>
        </w:rPr>
        <w:t>Presunción de Veracidad</w:t>
      </w:r>
      <w:r w:rsidRPr="00A12720">
        <w:rPr>
          <w:rFonts w:ascii="Tahoma" w:hAnsi="Tahoma" w:cs="Tahoma"/>
          <w:sz w:val="23"/>
          <w:szCs w:val="23"/>
        </w:rPr>
        <w:t>, de conformidad con lo establecido en el inciso 1) del artículo 3 de la Ley, en concordancia con lo dispuesto en el numeral 1.7 del Artículo IV del Título Preliminar y el numeral 42.1 del artículo 42 de la Ley Nº 27444, Ley del Procedimiento Administrativo General.</w:t>
      </w:r>
    </w:p>
    <w:p w:rsidR="0027413F" w:rsidRPr="00A12720" w:rsidRDefault="0027413F" w:rsidP="0027413F">
      <w:pPr>
        <w:pStyle w:val="Prrafodelista"/>
        <w:ind w:left="567"/>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rPr>
        <w:lastRenderedPageBreak/>
        <w:t>En el caso materia de análisis, la imputación de autos está referida a la presentación de documentos supuestamente falsos o inexactos, consistentes en las Valorizaciones de Obra, los Asientos contenidos en el Cuaderno de Obra, el Acta de Entrega de Terreno, el Acta de Recepción de la Obra, el Certificado de Habilidad de fecha 14 de febrero del 2010, expedido a nombre de Wilfredo Geymer Contreras Vásquez por el Colegio de Ingenieros del Perú Consejo Departamental Ancash – Chimbote y, además, la declaración jurada en la cual el Sr. Wilfredo Geymer Contreras Vásquez expresó su libre voluntad y disposición para participar en la ejecución de la obra como miembro del plantel técnico de la Contratista.</w:t>
      </w:r>
    </w:p>
    <w:p w:rsidR="0027413F" w:rsidRPr="00A12720" w:rsidRDefault="0027413F" w:rsidP="0027413F">
      <w:pPr>
        <w:pStyle w:val="Prrafodelista"/>
        <w:ind w:left="567"/>
        <w:contextualSpacing/>
        <w:jc w:val="both"/>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lang w:eastAsia="es-PE"/>
        </w:rPr>
        <w:t xml:space="preserve">Ahora bien, respecto al </w:t>
      </w:r>
      <w:r w:rsidRPr="00A12720">
        <w:rPr>
          <w:rFonts w:ascii="Tahoma" w:hAnsi="Tahoma" w:cs="Tahoma"/>
          <w:sz w:val="23"/>
          <w:szCs w:val="23"/>
        </w:rPr>
        <w:t xml:space="preserve">Certificado de Habilidad de fecha 14 de febrero del 2010, expedido a nombre de Wilfredo Geymer Contreras Vásquez por el Colegio de Ingenieros del Perú Consejo Departamental Ancash – Chimbote, cabe precisar que dicha entidad, en respuesta al requerimiento realizado por este Tribunal, a fin que se pronuncie sobre el documento cuestionado, señaló que el Certificado de Habilidad si fue expedido a nombre de Wilfredo Geymer Contreras Vásquez; suscrito con fecha 04 de febrero del 2010; razón por lo cual, al no existir cuestionamiento alguno sobre el Certificado de Habilidad de fecha 14 de febrero del 2010, por parte de la entidad que lo emitió, este Colegiado considera que respecto a dicho documento </w:t>
      </w:r>
      <w:r w:rsidRPr="00A12720">
        <w:rPr>
          <w:rFonts w:ascii="Tahoma" w:hAnsi="Tahoma" w:cs="Tahoma"/>
          <w:sz w:val="23"/>
          <w:szCs w:val="23"/>
          <w:lang w:val="es-PE"/>
        </w:rPr>
        <w:t>no se ha llegado a formar convicción de la ilicitud, por lo cual, es de aplicación del principio de presunción de licitud, establecido en el numeral 9 del artículo 230 de la Ley del Procedimiento Administrativo General, Ley 27444.</w:t>
      </w:r>
    </w:p>
    <w:p w:rsidR="0027413F" w:rsidRPr="00A12720" w:rsidRDefault="0027413F" w:rsidP="0027413F">
      <w:pPr>
        <w:pStyle w:val="Prrafodelista"/>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rPr>
        <w:t xml:space="preserve">Situación diferente sucede respecto a las Valorizaciones de Obra, los Asientos contenidos en el Cuaderno de Obra, el Acta de Entrega de Terreno, el Acta de Recepción de la Obra y la declaración jurada que obra a folios 92 de la propuesta técnica de la Contratista, toda vez que en dichos documentos se advierte el sello y la firma del Sr. Wilfredo Geymer Contreras Vásquez; no obstante ello, el acotado señor, a través de la Carta Nº 02-2010-ING-WGCV presentada el 12 de agosto de 2010, Carta Nº 04-2011-ING-WGCV presentado el 14 de marzo del 2011 y Carta Nº 05-2011-ING-WGCV presentado el 23 de marzo del 2011, señaló de manera reiterada y expresa que las firmas que contienen dichos documentos no son autenticas, al haberse falsificado, quedando demostrado un accionar ilícito de la Contratista al tratar de adulterar documentos en beneficio propio. </w:t>
      </w:r>
    </w:p>
    <w:p w:rsidR="0027413F" w:rsidRPr="00A12720" w:rsidRDefault="0027413F" w:rsidP="0027413F">
      <w:pPr>
        <w:ind w:left="567"/>
        <w:jc w:val="both"/>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rPr>
        <w:t xml:space="preserve">De este modo, lo dicho anteriormente resulta elemento suficiente para desvirtuar la presunción de veracidad que recaían sobre los documentos cuestionados y, por tanto, concluir que constituyen documentos falsos, toda vez que la supuesta persona que los habría suscrito, es decir el Sr. Wilfredo </w:t>
      </w:r>
      <w:r w:rsidRPr="00A12720">
        <w:rPr>
          <w:rFonts w:ascii="Tahoma" w:hAnsi="Tahoma" w:cs="Tahoma"/>
          <w:sz w:val="23"/>
          <w:szCs w:val="23"/>
        </w:rPr>
        <w:lastRenderedPageBreak/>
        <w:t>Geymer Contreras Vásquez, ha indicado de manera expresa que la firma que contiene los documentos no son autenticas.</w:t>
      </w:r>
    </w:p>
    <w:p w:rsidR="0027413F" w:rsidRPr="00A12720" w:rsidRDefault="0027413F" w:rsidP="0027413F">
      <w:pPr>
        <w:contextualSpacing/>
        <w:jc w:val="both"/>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color w:val="000000"/>
          <w:sz w:val="23"/>
          <w:szCs w:val="23"/>
        </w:rPr>
      </w:pPr>
      <w:r w:rsidRPr="00A12720">
        <w:rPr>
          <w:rFonts w:ascii="Tahoma" w:eastAsia="Calibri" w:hAnsi="Tahoma" w:cs="Tahoma"/>
          <w:sz w:val="23"/>
          <w:szCs w:val="23"/>
          <w:lang w:eastAsia="en-US"/>
        </w:rPr>
        <w:t>De esa manera, ante la contundencia de los medios probatorios actuados en el presente procedimiento</w:t>
      </w:r>
      <w:r w:rsidRPr="00A12720">
        <w:rPr>
          <w:rFonts w:ascii="Tahoma" w:hAnsi="Tahoma" w:cs="Tahoma"/>
          <w:color w:val="000000"/>
          <w:sz w:val="23"/>
          <w:szCs w:val="23"/>
        </w:rPr>
        <w:t xml:space="preserve">, </w:t>
      </w:r>
      <w:r w:rsidRPr="00A12720">
        <w:rPr>
          <w:rFonts w:ascii="Tahoma" w:eastAsia="Calibri" w:hAnsi="Tahoma" w:cs="Tahoma"/>
          <w:sz w:val="23"/>
          <w:szCs w:val="23"/>
          <w:lang w:eastAsia="en-US"/>
        </w:rPr>
        <w:t xml:space="preserve">ha quedado demostrado la falsedad de los acotados documentos presentados por la Contratista, por lo cual se </w:t>
      </w:r>
      <w:r w:rsidRPr="00A12720">
        <w:rPr>
          <w:rFonts w:ascii="Tahoma" w:hAnsi="Tahoma" w:cs="Tahoma"/>
          <w:sz w:val="23"/>
          <w:szCs w:val="23"/>
        </w:rPr>
        <w:t xml:space="preserve">ha configurado la infracción tipificada en el </w:t>
      </w:r>
      <w:r w:rsidRPr="00A12720">
        <w:rPr>
          <w:rFonts w:ascii="Tahoma" w:eastAsia="MS Mincho" w:hAnsi="Tahoma" w:cs="Tahoma"/>
          <w:sz w:val="23"/>
          <w:szCs w:val="23"/>
        </w:rPr>
        <w:t xml:space="preserve">literal i) del numeral 51.1 del artículo 51 de la Ley </w:t>
      </w:r>
      <w:r w:rsidRPr="00A12720">
        <w:rPr>
          <w:rFonts w:ascii="Tahoma" w:hAnsi="Tahoma" w:cs="Tahoma"/>
          <w:sz w:val="23"/>
          <w:szCs w:val="23"/>
        </w:rPr>
        <w:t>y, consecuentemente, existe mérito suficiente para imponer la correspondiente sanción administrativa.</w:t>
      </w:r>
    </w:p>
    <w:p w:rsidR="0027413F" w:rsidRPr="00A12720" w:rsidRDefault="0027413F" w:rsidP="0027413F">
      <w:pPr>
        <w:pStyle w:val="Prrafodelista"/>
        <w:ind w:left="567"/>
        <w:contextualSpacing/>
        <w:jc w:val="both"/>
        <w:rPr>
          <w:rFonts w:ascii="Tahoma" w:hAnsi="Tahoma" w:cs="Tahoma"/>
          <w:color w:val="000000"/>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eastAsia="Calibri" w:hAnsi="Tahoma" w:cs="Tahoma"/>
          <w:sz w:val="23"/>
          <w:szCs w:val="23"/>
          <w:lang w:eastAsia="en-US"/>
        </w:rPr>
        <w:t>En relación a la sanción imponible, el artículo 51.2 de la Ley establece que los postores que presenten documentos falsos o inexactos serán sancionados con inhabilitación temporal para contratar con el Estado por un periodo no menor a un (1) año ni mayor de tres (3) años</w:t>
      </w:r>
      <w:r w:rsidRPr="00A12720">
        <w:rPr>
          <w:rFonts w:ascii="Tahoma" w:hAnsi="Tahoma" w:cs="Tahoma"/>
          <w:sz w:val="23"/>
          <w:szCs w:val="23"/>
        </w:rPr>
        <w:t>, la cual deberá imponerse atendiendo a los criterios de graduación establecidos en el artículo 245 del Reglamento</w:t>
      </w:r>
      <w:r w:rsidRPr="00A12720">
        <w:rPr>
          <w:rStyle w:val="Refdenotaalpie"/>
          <w:rFonts w:ascii="Tahoma" w:hAnsi="Tahoma" w:cs="Tahoma"/>
          <w:sz w:val="23"/>
          <w:szCs w:val="23"/>
        </w:rPr>
        <w:footnoteReference w:id="3"/>
      </w:r>
      <w:r w:rsidRPr="00A12720">
        <w:rPr>
          <w:rFonts w:ascii="Tahoma" w:hAnsi="Tahoma" w:cs="Tahoma"/>
          <w:sz w:val="23"/>
          <w:szCs w:val="23"/>
        </w:rPr>
        <w:t>.</w:t>
      </w:r>
    </w:p>
    <w:p w:rsidR="0027413F" w:rsidRPr="00A12720" w:rsidRDefault="0027413F" w:rsidP="0027413F">
      <w:pPr>
        <w:pStyle w:val="Prrafodelista"/>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rPr>
        <w:t xml:space="preserve">Atendiendo a dichos criterios, </w:t>
      </w:r>
      <w:r w:rsidRPr="00A12720">
        <w:rPr>
          <w:rFonts w:ascii="Tahoma" w:hAnsi="Tahoma" w:cs="Tahoma"/>
          <w:color w:val="000000" w:themeColor="text1"/>
          <w:sz w:val="23"/>
          <w:szCs w:val="23"/>
        </w:rPr>
        <w:t xml:space="preserve">debe tenerse en cuenta que respecto a la naturaleza de la infracción, reviste de una considerable gravedad pues vulnera el </w:t>
      </w:r>
      <w:r w:rsidRPr="00A12720">
        <w:rPr>
          <w:rFonts w:ascii="Tahoma" w:hAnsi="Tahoma" w:cs="Tahoma"/>
          <w:i/>
          <w:color w:val="000000" w:themeColor="text1"/>
          <w:sz w:val="23"/>
          <w:szCs w:val="23"/>
        </w:rPr>
        <w:t>Principio de Moralidad</w:t>
      </w:r>
      <w:r w:rsidRPr="00A12720">
        <w:rPr>
          <w:rFonts w:ascii="Tahoma" w:hAnsi="Tahoma" w:cs="Tahoma"/>
          <w:color w:val="000000" w:themeColor="text1"/>
          <w:sz w:val="23"/>
          <w:szCs w:val="23"/>
        </w:rPr>
        <w:t xml:space="preserve"> que debe regir a todos los actos referidos a los procesos de contratación de las Entidades, conforme a lo prescrito en el literal b) del artículo 4 de la Ley.</w:t>
      </w:r>
    </w:p>
    <w:p w:rsidR="0027413F" w:rsidRPr="00A12720" w:rsidRDefault="0027413F" w:rsidP="0027413F">
      <w:pPr>
        <w:pStyle w:val="Prrafodelista"/>
        <w:ind w:left="567"/>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rPr>
        <w:t xml:space="preserve">Ahora bien, respecto a la intencionalidad, cabe colegir que el único beneficiario con la presentación de los documentos cuestionado, era la infractora, quien necesitaba de dichos documentos para sustentar la ejecución de la prestación materia de contrato y, consecuentemente, exigir el pago correspondiente. </w:t>
      </w:r>
    </w:p>
    <w:p w:rsidR="0027413F" w:rsidRPr="00A12720" w:rsidRDefault="0027413F" w:rsidP="0027413F">
      <w:pPr>
        <w:pStyle w:val="Prrafodelista"/>
        <w:ind w:left="567"/>
        <w:contextualSpacing/>
        <w:jc w:val="both"/>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rPr>
        <w:t xml:space="preserve">En cuanto a la conducta procesal, debe tenerse en cuenta que la Contratista no ha cumplido con presentar sus descargos, situación que continua a la fecha, por lo cual se ha demostrando desinterés por las resultas del presente procedimiento administrativo sancionador. </w:t>
      </w:r>
    </w:p>
    <w:p w:rsidR="0027413F" w:rsidRPr="00A12720" w:rsidRDefault="0027413F" w:rsidP="0027413F">
      <w:pPr>
        <w:pStyle w:val="Prrafodelista"/>
        <w:ind w:left="567"/>
        <w:rPr>
          <w:rFonts w:ascii="Tahoma" w:hAnsi="Tahoma" w:cs="Tahoma"/>
          <w:color w:val="000000"/>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rPr>
        <w:lastRenderedPageBreak/>
        <w:t xml:space="preserve">Respecto </w:t>
      </w:r>
      <w:r w:rsidRPr="00A12720">
        <w:rPr>
          <w:rFonts w:ascii="Tahoma" w:eastAsia="Calibri" w:hAnsi="Tahoma" w:cs="Tahoma"/>
          <w:sz w:val="23"/>
          <w:szCs w:val="23"/>
          <w:lang w:eastAsia="en-US"/>
        </w:rPr>
        <w:t>a la reiterancia, abona a favor de la infractora la carencia de antecedentes en el Registro de Inhabilitados para Contratar con el Estado, por la comisión de alguna de las infracciones previstas como tales en el Reglamento.</w:t>
      </w:r>
    </w:p>
    <w:p w:rsidR="0027413F" w:rsidRPr="00A12720" w:rsidRDefault="0027413F" w:rsidP="0027413F">
      <w:pPr>
        <w:pStyle w:val="Prrafodelista"/>
        <w:ind w:left="567"/>
        <w:contextualSpacing/>
        <w:jc w:val="both"/>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color w:val="000000"/>
          <w:sz w:val="23"/>
          <w:szCs w:val="23"/>
        </w:rPr>
        <w:t xml:space="preserve">Resulta importante, asimismo, traer a colación el </w:t>
      </w:r>
      <w:r w:rsidRPr="00A12720">
        <w:rPr>
          <w:rFonts w:ascii="Tahoma" w:hAnsi="Tahoma" w:cs="Tahoma"/>
          <w:i/>
          <w:iCs/>
          <w:color w:val="000000"/>
          <w:sz w:val="23"/>
          <w:szCs w:val="23"/>
        </w:rPr>
        <w:t>Principio de Razonabilidad</w:t>
      </w:r>
      <w:r w:rsidRPr="00A12720">
        <w:rPr>
          <w:rFonts w:ascii="Tahoma" w:hAnsi="Tahoma" w:cs="Tahoma"/>
          <w:color w:val="000000"/>
          <w:sz w:val="23"/>
          <w:szCs w:val="23"/>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27413F" w:rsidRPr="00A12720" w:rsidRDefault="0027413F" w:rsidP="0027413F">
      <w:pPr>
        <w:pStyle w:val="Prrafodelista"/>
        <w:ind w:left="567"/>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rPr>
        <w:t>En base a tales criterios de graduación, este Colegiado considera que corresponde imponer a la Contratista la sanción administrativa de inhabilitación temporal en sus derechos para participar en procesos de selección y contratar con el Estado, por el periodo de catorce (14) meses.</w:t>
      </w:r>
    </w:p>
    <w:p w:rsidR="0027413F" w:rsidRPr="00A12720" w:rsidRDefault="0027413F" w:rsidP="0027413F">
      <w:pPr>
        <w:pStyle w:val="Prrafodelista"/>
        <w:ind w:left="567"/>
        <w:rPr>
          <w:rFonts w:ascii="Tahoma" w:hAnsi="Tahoma" w:cs="Tahoma"/>
          <w:sz w:val="23"/>
          <w:szCs w:val="23"/>
        </w:rPr>
      </w:pPr>
    </w:p>
    <w:p w:rsidR="0027413F" w:rsidRPr="00A12720" w:rsidRDefault="0027413F" w:rsidP="0027413F">
      <w:pPr>
        <w:pStyle w:val="Prrafodelista"/>
        <w:widowControl/>
        <w:numPr>
          <w:ilvl w:val="0"/>
          <w:numId w:val="9"/>
        </w:numPr>
        <w:suppressAutoHyphens w:val="0"/>
        <w:ind w:left="567" w:hanging="567"/>
        <w:contextualSpacing/>
        <w:jc w:val="both"/>
        <w:rPr>
          <w:rFonts w:ascii="Tahoma" w:hAnsi="Tahoma" w:cs="Tahoma"/>
          <w:sz w:val="23"/>
          <w:szCs w:val="23"/>
        </w:rPr>
      </w:pPr>
      <w:r w:rsidRPr="00A12720">
        <w:rPr>
          <w:rFonts w:ascii="Tahoma" w:hAnsi="Tahoma" w:cs="Tahoma"/>
          <w:sz w:val="23"/>
          <w:szCs w:val="23"/>
        </w:rPr>
        <w:t>Finalmente, es pertinente indicar que la falsificación de documentos constituye un ilícito penal, previsto y sancionado en el artículo 427 del Código Penal</w:t>
      </w:r>
      <w:r w:rsidRPr="00A12720">
        <w:rPr>
          <w:rStyle w:val="Refdenotaalpie"/>
          <w:rFonts w:ascii="Tahoma" w:hAnsi="Tahoma" w:cs="Tahoma"/>
          <w:sz w:val="23"/>
          <w:szCs w:val="23"/>
        </w:rPr>
        <w:footnoteReference w:id="4"/>
      </w:r>
      <w:r w:rsidRPr="00A12720">
        <w:rPr>
          <w:rFonts w:ascii="Tahoma" w:hAnsi="Tahoma" w:cs="Tahoma"/>
          <w:sz w:val="23"/>
          <w:szCs w:val="23"/>
        </w:rPr>
        <w:t>, el cual tutela como bien jurídico la fe pública y la funcionalidad del documento en el tráfico jurídico y trata de evitar perjuicios que afecten la confiabilidad especialmente en las adquisiciones que realiza el Estado; por tanto, deberá ponerse en conocimiento Ministerio Público los actuados del presente procedimientos para que proceda conforme a Ley</w:t>
      </w:r>
      <w:r w:rsidRPr="00A12720">
        <w:rPr>
          <w:rStyle w:val="Refdenotaalpie"/>
          <w:rFonts w:ascii="Tahoma" w:hAnsi="Tahoma" w:cs="Tahoma"/>
          <w:sz w:val="23"/>
          <w:szCs w:val="23"/>
        </w:rPr>
        <w:footnoteReference w:id="5"/>
      </w:r>
      <w:r w:rsidRPr="00A12720">
        <w:rPr>
          <w:rFonts w:ascii="Tahoma" w:hAnsi="Tahoma" w:cs="Tahoma"/>
          <w:sz w:val="23"/>
          <w:szCs w:val="23"/>
        </w:rPr>
        <w:t>.</w:t>
      </w:r>
    </w:p>
    <w:p w:rsidR="0027413F" w:rsidRPr="00A12720" w:rsidRDefault="0027413F" w:rsidP="0027413F">
      <w:pPr>
        <w:jc w:val="both"/>
        <w:rPr>
          <w:rFonts w:ascii="Tahoma" w:hAnsi="Tahoma" w:cs="Tahoma"/>
          <w:sz w:val="23"/>
          <w:szCs w:val="23"/>
        </w:rPr>
      </w:pPr>
    </w:p>
    <w:p w:rsidR="0027413F" w:rsidRPr="00A12720" w:rsidRDefault="0027413F" w:rsidP="0027413F">
      <w:pPr>
        <w:tabs>
          <w:tab w:val="left" w:pos="3544"/>
          <w:tab w:val="left" w:pos="7230"/>
        </w:tabs>
        <w:ind w:right="-1" w:firstLine="567"/>
        <w:jc w:val="both"/>
        <w:rPr>
          <w:rFonts w:ascii="Tahoma" w:eastAsiaTheme="minorHAnsi" w:hAnsi="Tahoma" w:cs="Tahoma"/>
          <w:color w:val="000000"/>
          <w:sz w:val="23"/>
          <w:szCs w:val="23"/>
        </w:rPr>
      </w:pPr>
      <w:r w:rsidRPr="00A12720">
        <w:rPr>
          <w:rFonts w:ascii="Tahoma" w:hAnsi="Tahoma" w:cs="Tahoma"/>
          <w:sz w:val="23"/>
          <w:szCs w:val="23"/>
        </w:rPr>
        <w:t xml:space="preserve">Por estos fundamentos, </w:t>
      </w:r>
      <w:r w:rsidRPr="00A12720">
        <w:rPr>
          <w:rFonts w:ascii="Tahoma" w:hAnsi="Tahoma" w:cs="Tahoma"/>
          <w:color w:val="000000"/>
          <w:sz w:val="23"/>
          <w:szCs w:val="23"/>
        </w:rPr>
        <w:t>de conformidad con el inf</w:t>
      </w:r>
      <w:r w:rsidRPr="00A12720">
        <w:rPr>
          <w:rFonts w:ascii="Tahoma" w:eastAsia="Calibri" w:hAnsi="Tahoma" w:cs="Tahoma"/>
          <w:color w:val="000000"/>
          <w:sz w:val="23"/>
          <w:szCs w:val="23"/>
        </w:rPr>
        <w:t xml:space="preserve">orme de la Vocal Ponente Dra. Ada Rosa Basulto Liewald y la intervención de los Señores Vocales </w:t>
      </w:r>
      <w:r w:rsidRPr="00A12720">
        <w:rPr>
          <w:rFonts w:ascii="Tahoma" w:eastAsiaTheme="minorHAnsi" w:hAnsi="Tahoma" w:cs="Tahoma"/>
          <w:color w:val="000000"/>
          <w:sz w:val="23"/>
          <w:szCs w:val="23"/>
        </w:rPr>
        <w:t xml:space="preserve">Dr. Carlos Vicente Navas Rondón y </w:t>
      </w:r>
      <w:r w:rsidRPr="00A12720">
        <w:rPr>
          <w:rFonts w:ascii="Tahoma" w:eastAsia="Calibri" w:hAnsi="Tahoma" w:cs="Tahoma"/>
          <w:color w:val="000000"/>
          <w:sz w:val="23"/>
          <w:szCs w:val="23"/>
        </w:rPr>
        <w:t xml:space="preserve">Dra. Janette Elke Ramírez Maynetto; </w:t>
      </w:r>
      <w:r w:rsidRPr="00A12720">
        <w:rPr>
          <w:rFonts w:ascii="Tahoma" w:eastAsiaTheme="minorHAnsi" w:hAnsi="Tahoma" w:cs="Tahoma"/>
          <w:color w:val="000000"/>
          <w:sz w:val="23"/>
          <w:szCs w:val="23"/>
        </w:rPr>
        <w:t xml:space="preserve">atendiendo a la </w:t>
      </w:r>
      <w:r w:rsidRPr="00A12720">
        <w:rPr>
          <w:rFonts w:ascii="Tahoma" w:eastAsiaTheme="minorHAnsi" w:hAnsi="Tahoma" w:cs="Tahoma"/>
          <w:color w:val="000000"/>
          <w:sz w:val="23"/>
          <w:szCs w:val="23"/>
        </w:rPr>
        <w:lastRenderedPageBreak/>
        <w:t>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27413F" w:rsidRPr="00A12720" w:rsidRDefault="0027413F" w:rsidP="0027413F">
      <w:pPr>
        <w:ind w:firstLine="426"/>
        <w:jc w:val="both"/>
        <w:rPr>
          <w:rFonts w:ascii="Tahoma" w:hAnsi="Tahoma" w:cs="Tahoma"/>
          <w:sz w:val="23"/>
          <w:szCs w:val="23"/>
        </w:rPr>
      </w:pPr>
    </w:p>
    <w:p w:rsidR="0027413F" w:rsidRPr="00A12720" w:rsidRDefault="0027413F" w:rsidP="0027413F">
      <w:pPr>
        <w:ind w:firstLine="567"/>
        <w:jc w:val="both"/>
        <w:rPr>
          <w:rFonts w:ascii="Tahoma" w:hAnsi="Tahoma" w:cs="Tahoma"/>
          <w:b/>
          <w:sz w:val="23"/>
          <w:szCs w:val="23"/>
        </w:rPr>
      </w:pPr>
      <w:r w:rsidRPr="00A12720">
        <w:rPr>
          <w:rFonts w:ascii="Tahoma" w:hAnsi="Tahoma" w:cs="Tahoma"/>
          <w:b/>
          <w:sz w:val="23"/>
          <w:szCs w:val="23"/>
        </w:rPr>
        <w:t xml:space="preserve">LA SALA RESUELVE: </w:t>
      </w:r>
    </w:p>
    <w:p w:rsidR="0027413F" w:rsidRPr="00A12720" w:rsidRDefault="0027413F" w:rsidP="0027413F">
      <w:pPr>
        <w:jc w:val="both"/>
        <w:rPr>
          <w:rFonts w:ascii="Tahoma" w:hAnsi="Tahoma" w:cs="Tahoma"/>
          <w:snapToGrid w:val="0"/>
          <w:sz w:val="23"/>
          <w:szCs w:val="23"/>
        </w:rPr>
      </w:pPr>
    </w:p>
    <w:p w:rsidR="0027413F" w:rsidRPr="00A12720" w:rsidRDefault="0027413F" w:rsidP="0027413F">
      <w:pPr>
        <w:numPr>
          <w:ilvl w:val="0"/>
          <w:numId w:val="10"/>
        </w:numPr>
        <w:tabs>
          <w:tab w:val="clear" w:pos="360"/>
          <w:tab w:val="num" w:pos="0"/>
        </w:tabs>
        <w:ind w:left="567" w:hanging="567"/>
        <w:jc w:val="both"/>
        <w:rPr>
          <w:rFonts w:ascii="Tahoma" w:hAnsi="Tahoma" w:cs="Tahoma"/>
          <w:sz w:val="23"/>
          <w:szCs w:val="23"/>
        </w:rPr>
      </w:pPr>
      <w:r w:rsidRPr="00A12720">
        <w:rPr>
          <w:rFonts w:ascii="Tahoma" w:hAnsi="Tahoma" w:cs="Tahoma"/>
          <w:sz w:val="23"/>
          <w:szCs w:val="23"/>
        </w:rPr>
        <w:t>SANCIONAR a la empresa CONSTRUCTORA CHALET S.R.L. con catorce (14) meses de inhabilitación temporal para participar en procesos de selección y contratar con el Estado, por la comisión de la infracción tipificada en el literal i) del artículo 51.1 de la Ley; sanción que entrará en vigencia a partir del sexto día hábil siguiente de notificada la presente resolución.</w:t>
      </w:r>
    </w:p>
    <w:p w:rsidR="0027413F" w:rsidRPr="00A12720" w:rsidRDefault="0027413F" w:rsidP="0027413F">
      <w:pPr>
        <w:ind w:left="567"/>
        <w:jc w:val="both"/>
        <w:rPr>
          <w:rFonts w:ascii="Tahoma" w:hAnsi="Tahoma" w:cs="Tahoma"/>
          <w:sz w:val="23"/>
          <w:szCs w:val="23"/>
        </w:rPr>
      </w:pPr>
    </w:p>
    <w:p w:rsidR="0027413F" w:rsidRPr="00A12720" w:rsidRDefault="0027413F" w:rsidP="0027413F">
      <w:pPr>
        <w:numPr>
          <w:ilvl w:val="0"/>
          <w:numId w:val="10"/>
        </w:numPr>
        <w:tabs>
          <w:tab w:val="clear" w:pos="360"/>
          <w:tab w:val="num" w:pos="0"/>
        </w:tabs>
        <w:ind w:left="567" w:hanging="567"/>
        <w:jc w:val="both"/>
        <w:rPr>
          <w:rFonts w:ascii="Tahoma" w:hAnsi="Tahoma" w:cs="Tahoma"/>
          <w:sz w:val="23"/>
          <w:szCs w:val="23"/>
        </w:rPr>
      </w:pPr>
      <w:r w:rsidRPr="00A12720">
        <w:rPr>
          <w:rFonts w:ascii="Tahoma" w:hAnsi="Tahoma" w:cs="Tahoma"/>
          <w:sz w:val="23"/>
          <w:szCs w:val="23"/>
        </w:rPr>
        <w:t>Poner la presente Resolución en conocimiento de la Subdirección del Registro del Organismo Supervisor de las Contrataciones del Estado (OSCE), para las anotaciones de ley correspondientes.</w:t>
      </w:r>
    </w:p>
    <w:p w:rsidR="0027413F" w:rsidRPr="00A12720" w:rsidRDefault="0027413F" w:rsidP="0027413F">
      <w:pPr>
        <w:pStyle w:val="Prrafodelista"/>
        <w:ind w:left="567"/>
        <w:rPr>
          <w:rFonts w:ascii="Tahoma" w:hAnsi="Tahoma" w:cs="Tahoma"/>
          <w:sz w:val="23"/>
          <w:szCs w:val="23"/>
        </w:rPr>
      </w:pPr>
    </w:p>
    <w:p w:rsidR="0027413F" w:rsidRPr="00A12720" w:rsidRDefault="0027413F" w:rsidP="0027413F">
      <w:pPr>
        <w:numPr>
          <w:ilvl w:val="0"/>
          <w:numId w:val="10"/>
        </w:numPr>
        <w:tabs>
          <w:tab w:val="clear" w:pos="360"/>
          <w:tab w:val="num" w:pos="0"/>
        </w:tabs>
        <w:ind w:left="567" w:hanging="567"/>
        <w:jc w:val="both"/>
        <w:rPr>
          <w:rFonts w:ascii="Tahoma" w:hAnsi="Tahoma" w:cs="Tahoma"/>
          <w:sz w:val="23"/>
          <w:szCs w:val="23"/>
        </w:rPr>
      </w:pPr>
      <w:r w:rsidRPr="00A12720">
        <w:rPr>
          <w:rFonts w:ascii="Tahoma" w:hAnsi="Tahoma" w:cs="Tahoma"/>
          <w:sz w:val="23"/>
          <w:szCs w:val="23"/>
        </w:rPr>
        <w:t>Poner en conocimiento del Ministerio Público la presente resolución, de acuerdo a los fundamentos expuestos.</w:t>
      </w:r>
    </w:p>
    <w:p w:rsidR="0027413F" w:rsidRPr="00A12720" w:rsidRDefault="0027413F" w:rsidP="0027413F">
      <w:pPr>
        <w:tabs>
          <w:tab w:val="left" w:pos="180"/>
          <w:tab w:val="left" w:pos="540"/>
        </w:tabs>
        <w:ind w:left="540"/>
        <w:jc w:val="both"/>
        <w:rPr>
          <w:rFonts w:ascii="Tahoma" w:hAnsi="Tahoma" w:cs="Tahoma"/>
          <w:sz w:val="23"/>
          <w:szCs w:val="23"/>
        </w:rPr>
      </w:pPr>
    </w:p>
    <w:p w:rsidR="0027413F" w:rsidRPr="00A12720" w:rsidRDefault="0027413F" w:rsidP="0027413F">
      <w:pPr>
        <w:jc w:val="both"/>
        <w:rPr>
          <w:rFonts w:ascii="Tahoma" w:hAnsi="Tahoma" w:cs="Tahoma"/>
          <w:sz w:val="23"/>
          <w:szCs w:val="23"/>
        </w:rPr>
      </w:pPr>
    </w:p>
    <w:p w:rsidR="0027413F" w:rsidRPr="00A12720" w:rsidRDefault="0027413F" w:rsidP="0027413F">
      <w:pPr>
        <w:pStyle w:val="Textoindependiente21"/>
        <w:ind w:firstLine="567"/>
        <w:rPr>
          <w:rFonts w:cs="Tahoma"/>
          <w:sz w:val="23"/>
          <w:szCs w:val="23"/>
        </w:rPr>
      </w:pPr>
      <w:r w:rsidRPr="00A12720">
        <w:rPr>
          <w:rFonts w:cs="Tahoma"/>
          <w:sz w:val="23"/>
          <w:szCs w:val="23"/>
        </w:rPr>
        <w:t>Regístrese, comuníquese y publíquese.</w:t>
      </w:r>
    </w:p>
    <w:p w:rsidR="0027413F" w:rsidRPr="00A12720" w:rsidRDefault="0027413F" w:rsidP="0027413F">
      <w:pPr>
        <w:jc w:val="center"/>
        <w:rPr>
          <w:rFonts w:ascii="Tahoma" w:hAnsi="Tahoma" w:cs="Tahoma"/>
          <w:b/>
          <w:sz w:val="23"/>
          <w:szCs w:val="23"/>
        </w:rPr>
      </w:pPr>
    </w:p>
    <w:p w:rsidR="0027413F" w:rsidRDefault="0027413F" w:rsidP="0027413F">
      <w:pPr>
        <w:jc w:val="center"/>
        <w:rPr>
          <w:rFonts w:ascii="Tahoma" w:hAnsi="Tahoma" w:cs="Tahoma"/>
          <w:b/>
          <w:sz w:val="23"/>
          <w:szCs w:val="23"/>
        </w:rPr>
      </w:pPr>
    </w:p>
    <w:p w:rsidR="00A5579F" w:rsidRDefault="00A5579F" w:rsidP="0027413F">
      <w:pPr>
        <w:jc w:val="center"/>
        <w:rPr>
          <w:rFonts w:ascii="Tahoma" w:hAnsi="Tahoma" w:cs="Tahoma"/>
          <w:b/>
          <w:sz w:val="23"/>
          <w:szCs w:val="23"/>
        </w:rPr>
      </w:pPr>
    </w:p>
    <w:p w:rsidR="00A5579F" w:rsidRDefault="00A5579F" w:rsidP="0027413F">
      <w:pPr>
        <w:jc w:val="center"/>
        <w:rPr>
          <w:rFonts w:ascii="Tahoma" w:hAnsi="Tahoma" w:cs="Tahoma"/>
          <w:b/>
          <w:sz w:val="23"/>
          <w:szCs w:val="23"/>
        </w:rPr>
      </w:pPr>
    </w:p>
    <w:p w:rsidR="00A5579F" w:rsidRPr="00A12720" w:rsidRDefault="00A5579F" w:rsidP="0027413F">
      <w:pPr>
        <w:jc w:val="center"/>
        <w:rPr>
          <w:rFonts w:ascii="Tahoma" w:hAnsi="Tahoma" w:cs="Tahoma"/>
          <w:b/>
          <w:sz w:val="23"/>
          <w:szCs w:val="23"/>
        </w:rPr>
      </w:pPr>
    </w:p>
    <w:p w:rsidR="0027413F" w:rsidRPr="00A12720" w:rsidRDefault="0027413F" w:rsidP="0027413F">
      <w:pPr>
        <w:jc w:val="center"/>
        <w:rPr>
          <w:rFonts w:ascii="Tahoma" w:hAnsi="Tahoma" w:cs="Tahoma"/>
          <w:b/>
          <w:sz w:val="23"/>
          <w:szCs w:val="23"/>
        </w:rPr>
      </w:pPr>
    </w:p>
    <w:p w:rsidR="0027413F" w:rsidRPr="00A12720" w:rsidRDefault="0027413F" w:rsidP="0027413F">
      <w:pPr>
        <w:jc w:val="center"/>
        <w:rPr>
          <w:rFonts w:ascii="Tahoma" w:hAnsi="Tahoma" w:cs="Tahoma"/>
          <w:b/>
          <w:shadow/>
          <w:sz w:val="23"/>
          <w:szCs w:val="23"/>
          <w:lang w:val="pt-BR"/>
        </w:rPr>
      </w:pPr>
      <w:r w:rsidRPr="00A12720">
        <w:rPr>
          <w:rFonts w:ascii="Tahoma" w:hAnsi="Tahoma" w:cs="Tahoma"/>
          <w:b/>
          <w:shadow/>
          <w:sz w:val="23"/>
          <w:szCs w:val="23"/>
          <w:lang w:val="pt-BR"/>
        </w:rPr>
        <w:t>PRESIDENTE</w:t>
      </w:r>
    </w:p>
    <w:p w:rsidR="0027413F" w:rsidRPr="00A12720" w:rsidRDefault="0027413F" w:rsidP="0027413F">
      <w:pPr>
        <w:ind w:firstLine="708"/>
        <w:rPr>
          <w:rFonts w:ascii="Tahoma" w:hAnsi="Tahoma" w:cs="Tahoma"/>
          <w:b/>
          <w:shadow/>
          <w:sz w:val="23"/>
          <w:szCs w:val="23"/>
          <w:lang w:val="pt-BR"/>
        </w:rPr>
      </w:pPr>
    </w:p>
    <w:p w:rsidR="0027413F" w:rsidRPr="00A12720" w:rsidRDefault="0027413F" w:rsidP="0027413F">
      <w:pPr>
        <w:ind w:firstLine="708"/>
        <w:rPr>
          <w:rFonts w:ascii="Tahoma" w:hAnsi="Tahoma" w:cs="Tahoma"/>
          <w:b/>
          <w:shadow/>
          <w:sz w:val="23"/>
          <w:szCs w:val="23"/>
          <w:lang w:val="pt-BR"/>
        </w:rPr>
      </w:pPr>
      <w:r w:rsidRPr="00A12720">
        <w:rPr>
          <w:rFonts w:ascii="Tahoma" w:hAnsi="Tahoma" w:cs="Tahoma"/>
          <w:b/>
          <w:shadow/>
          <w:sz w:val="23"/>
          <w:szCs w:val="23"/>
          <w:lang w:val="pt-BR"/>
        </w:rPr>
        <w:t xml:space="preserve">VOCAL     </w:t>
      </w:r>
      <w:r w:rsidR="00D210A4">
        <w:rPr>
          <w:rFonts w:ascii="Tahoma" w:hAnsi="Tahoma" w:cs="Tahoma"/>
          <w:b/>
          <w:shadow/>
          <w:sz w:val="23"/>
          <w:szCs w:val="23"/>
          <w:lang w:val="pt-BR"/>
        </w:rPr>
        <w:t xml:space="preserve">      </w:t>
      </w:r>
      <w:r w:rsidR="00D210A4">
        <w:rPr>
          <w:rFonts w:ascii="Tahoma" w:hAnsi="Tahoma" w:cs="Tahoma"/>
          <w:b/>
          <w:shadow/>
          <w:sz w:val="23"/>
          <w:szCs w:val="23"/>
          <w:lang w:val="pt-BR"/>
        </w:rPr>
        <w:tab/>
      </w:r>
      <w:r w:rsidR="00D210A4">
        <w:rPr>
          <w:rFonts w:ascii="Tahoma" w:hAnsi="Tahoma" w:cs="Tahoma"/>
          <w:b/>
          <w:shadow/>
          <w:sz w:val="23"/>
          <w:szCs w:val="23"/>
          <w:lang w:val="pt-BR"/>
        </w:rPr>
        <w:tab/>
        <w:t xml:space="preserve">            </w:t>
      </w:r>
      <w:r w:rsidRPr="00A12720">
        <w:rPr>
          <w:rFonts w:ascii="Tahoma" w:hAnsi="Tahoma" w:cs="Tahoma"/>
          <w:b/>
          <w:shadow/>
          <w:sz w:val="23"/>
          <w:szCs w:val="23"/>
          <w:lang w:val="pt-BR"/>
        </w:rPr>
        <w:t xml:space="preserve">                                         VOCAL</w:t>
      </w:r>
    </w:p>
    <w:p w:rsidR="0027413F" w:rsidRPr="00A12720" w:rsidRDefault="0027413F" w:rsidP="0027413F">
      <w:pPr>
        <w:rPr>
          <w:rFonts w:ascii="Tahoma" w:hAnsi="Tahoma" w:cs="Tahoma"/>
          <w:sz w:val="23"/>
          <w:szCs w:val="23"/>
          <w:lang w:val="pt-BR"/>
        </w:rPr>
      </w:pPr>
    </w:p>
    <w:p w:rsidR="0027413F" w:rsidRPr="00A12720" w:rsidRDefault="0027413F" w:rsidP="0027413F">
      <w:pPr>
        <w:rPr>
          <w:rFonts w:ascii="Tahoma" w:hAnsi="Tahoma" w:cs="Tahoma"/>
          <w:sz w:val="23"/>
          <w:szCs w:val="23"/>
          <w:lang w:val="pt-BR"/>
        </w:rPr>
      </w:pPr>
    </w:p>
    <w:p w:rsidR="0027413F" w:rsidRPr="00A12720" w:rsidRDefault="0027413F" w:rsidP="0027413F">
      <w:pPr>
        <w:jc w:val="both"/>
        <w:rPr>
          <w:rFonts w:ascii="Tahoma" w:hAnsi="Tahoma" w:cs="Tahoma"/>
          <w:sz w:val="23"/>
          <w:szCs w:val="23"/>
          <w:lang w:val="pt-BR"/>
        </w:rPr>
      </w:pPr>
      <w:r w:rsidRPr="00A12720">
        <w:rPr>
          <w:rFonts w:ascii="Tahoma" w:hAnsi="Tahoma" w:cs="Tahoma"/>
          <w:sz w:val="23"/>
          <w:szCs w:val="23"/>
          <w:lang w:val="pt-BR"/>
        </w:rPr>
        <w:t>ss.</w:t>
      </w:r>
    </w:p>
    <w:p w:rsidR="0027413F" w:rsidRPr="00A12720" w:rsidRDefault="0027413F" w:rsidP="0027413F">
      <w:pPr>
        <w:jc w:val="both"/>
        <w:rPr>
          <w:rFonts w:ascii="Tahoma" w:hAnsi="Tahoma" w:cs="Tahoma"/>
          <w:sz w:val="23"/>
          <w:szCs w:val="23"/>
          <w:lang w:val="pt-BR"/>
        </w:rPr>
      </w:pPr>
      <w:r w:rsidRPr="00A12720">
        <w:rPr>
          <w:rFonts w:ascii="Tahoma" w:hAnsi="Tahoma" w:cs="Tahoma"/>
          <w:sz w:val="23"/>
          <w:szCs w:val="23"/>
          <w:lang w:val="pt-BR"/>
        </w:rPr>
        <w:t>Navas Rondon</w:t>
      </w:r>
    </w:p>
    <w:p w:rsidR="0027413F" w:rsidRPr="00A12720" w:rsidRDefault="0027413F" w:rsidP="0027413F">
      <w:pPr>
        <w:pStyle w:val="Textoindependiente21"/>
        <w:tabs>
          <w:tab w:val="left" w:pos="5250"/>
        </w:tabs>
        <w:rPr>
          <w:rFonts w:cs="Tahoma"/>
          <w:sz w:val="23"/>
          <w:szCs w:val="23"/>
          <w:lang w:val="pt-BR"/>
        </w:rPr>
      </w:pPr>
      <w:r w:rsidRPr="00A12720">
        <w:rPr>
          <w:rFonts w:cs="Tahoma"/>
          <w:sz w:val="23"/>
          <w:szCs w:val="23"/>
          <w:lang w:val="en-US"/>
        </w:rPr>
        <w:t>Ramírez Maynetto.</w:t>
      </w:r>
    </w:p>
    <w:p w:rsidR="0027413F" w:rsidRPr="00A12720" w:rsidRDefault="0027413F" w:rsidP="0027413F">
      <w:pPr>
        <w:pStyle w:val="Textoindependiente21"/>
        <w:tabs>
          <w:tab w:val="left" w:pos="5250"/>
        </w:tabs>
        <w:rPr>
          <w:sz w:val="23"/>
          <w:szCs w:val="23"/>
        </w:rPr>
      </w:pPr>
      <w:r w:rsidRPr="00A12720">
        <w:rPr>
          <w:rFonts w:cs="Tahoma"/>
          <w:sz w:val="23"/>
          <w:szCs w:val="23"/>
          <w:lang w:val="pt-BR"/>
        </w:rPr>
        <w:t>Basulto Liewald.</w:t>
      </w:r>
    </w:p>
    <w:p w:rsidR="008B738B" w:rsidRDefault="00822CE4"/>
    <w:sectPr w:rsidR="008B738B" w:rsidSect="004C72DC">
      <w:headerReference w:type="default" r:id="rId7"/>
      <w:footerReference w:type="default" r:id="rId8"/>
      <w:pgSz w:w="11906" w:h="16838"/>
      <w:pgMar w:top="326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CE4" w:rsidRDefault="00822CE4" w:rsidP="0027413F">
      <w:r>
        <w:separator/>
      </w:r>
    </w:p>
  </w:endnote>
  <w:endnote w:type="continuationSeparator" w:id="1">
    <w:p w:rsidR="00822CE4" w:rsidRDefault="00822CE4" w:rsidP="002741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80454"/>
      <w:docPartObj>
        <w:docPartGallery w:val="Page Numbers (Bottom of Page)"/>
        <w:docPartUnique/>
      </w:docPartObj>
    </w:sdtPr>
    <w:sdtContent>
      <w:sdt>
        <w:sdtPr>
          <w:id w:val="216747541"/>
          <w:docPartObj>
            <w:docPartGallery w:val="Page Numbers (Top of Page)"/>
            <w:docPartUnique/>
          </w:docPartObj>
        </w:sdtPr>
        <w:sdtContent>
          <w:p w:rsidR="00657D6F" w:rsidRDefault="004A03D4">
            <w:pPr>
              <w:pStyle w:val="Piedepgina"/>
              <w:jc w:val="center"/>
            </w:pPr>
            <w:r>
              <w:t xml:space="preserve">Página </w:t>
            </w:r>
            <w:r w:rsidR="00A62206">
              <w:rPr>
                <w:b/>
              </w:rPr>
              <w:fldChar w:fldCharType="begin"/>
            </w:r>
            <w:r>
              <w:rPr>
                <w:b/>
              </w:rPr>
              <w:instrText>PAGE</w:instrText>
            </w:r>
            <w:r w:rsidR="00A62206">
              <w:rPr>
                <w:b/>
              </w:rPr>
              <w:fldChar w:fldCharType="separate"/>
            </w:r>
            <w:r w:rsidR="00860304">
              <w:rPr>
                <w:b/>
                <w:noProof/>
              </w:rPr>
              <w:t>1</w:t>
            </w:r>
            <w:r w:rsidR="00A62206">
              <w:rPr>
                <w:b/>
              </w:rPr>
              <w:fldChar w:fldCharType="end"/>
            </w:r>
            <w:r>
              <w:t xml:space="preserve"> de </w:t>
            </w:r>
            <w:r w:rsidR="00A62206">
              <w:rPr>
                <w:b/>
              </w:rPr>
              <w:fldChar w:fldCharType="begin"/>
            </w:r>
            <w:r>
              <w:rPr>
                <w:b/>
              </w:rPr>
              <w:instrText>NUMPAGES</w:instrText>
            </w:r>
            <w:r w:rsidR="00A62206">
              <w:rPr>
                <w:b/>
              </w:rPr>
              <w:fldChar w:fldCharType="separate"/>
            </w:r>
            <w:r w:rsidR="00860304">
              <w:rPr>
                <w:b/>
                <w:noProof/>
              </w:rPr>
              <w:t>11</w:t>
            </w:r>
            <w:r w:rsidR="00A62206">
              <w:rPr>
                <w:b/>
              </w:rPr>
              <w:fldChar w:fldCharType="end"/>
            </w:r>
          </w:p>
        </w:sdtContent>
      </w:sdt>
    </w:sdtContent>
  </w:sdt>
  <w:p w:rsidR="00657D6F" w:rsidRDefault="00822CE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CE4" w:rsidRDefault="00822CE4" w:rsidP="0027413F">
      <w:r>
        <w:separator/>
      </w:r>
    </w:p>
  </w:footnote>
  <w:footnote w:type="continuationSeparator" w:id="1">
    <w:p w:rsidR="00822CE4" w:rsidRDefault="00822CE4" w:rsidP="0027413F">
      <w:r>
        <w:continuationSeparator/>
      </w:r>
    </w:p>
  </w:footnote>
  <w:footnote w:id="2">
    <w:p w:rsidR="0027413F" w:rsidRPr="00DF4230" w:rsidRDefault="0027413F" w:rsidP="0027413F">
      <w:pPr>
        <w:pStyle w:val="Textonotapie"/>
        <w:rPr>
          <w:rFonts w:ascii="Tahoma" w:hAnsi="Tahoma" w:cs="Tahoma"/>
          <w:sz w:val="16"/>
          <w:szCs w:val="16"/>
        </w:rPr>
      </w:pPr>
      <w:r w:rsidRPr="00DF4230">
        <w:rPr>
          <w:rStyle w:val="Refdenotaalpie"/>
          <w:rFonts w:ascii="Tahoma" w:hAnsi="Tahoma" w:cs="Tahoma"/>
          <w:sz w:val="16"/>
          <w:szCs w:val="16"/>
        </w:rPr>
        <w:footnoteRef/>
      </w:r>
      <w:r w:rsidRPr="00DF4230">
        <w:rPr>
          <w:rFonts w:ascii="Tahoma" w:hAnsi="Tahoma" w:cs="Tahoma"/>
          <w:sz w:val="16"/>
          <w:szCs w:val="16"/>
        </w:rPr>
        <w:t xml:space="preserve"> Aprobada por Decreto Legislativo Nº 1017.</w:t>
      </w:r>
    </w:p>
    <w:p w:rsidR="0027413F" w:rsidRPr="00DF4230" w:rsidRDefault="0027413F" w:rsidP="0027413F">
      <w:pPr>
        <w:pStyle w:val="Textonotapie"/>
        <w:rPr>
          <w:rFonts w:ascii="Tahoma" w:hAnsi="Tahoma" w:cs="Tahoma"/>
          <w:i/>
          <w:sz w:val="16"/>
          <w:szCs w:val="16"/>
        </w:rPr>
      </w:pPr>
    </w:p>
  </w:footnote>
  <w:footnote w:id="3">
    <w:p w:rsidR="0027413F" w:rsidRPr="00454A29" w:rsidRDefault="0027413F" w:rsidP="0027413F">
      <w:pPr>
        <w:autoSpaceDE w:val="0"/>
        <w:autoSpaceDN w:val="0"/>
        <w:adjustRightInd w:val="0"/>
        <w:jc w:val="both"/>
        <w:rPr>
          <w:rFonts w:ascii="Tahoma" w:hAnsi="Tahoma" w:cs="Tahoma"/>
          <w:b/>
          <w:bCs/>
          <w:sz w:val="16"/>
          <w:szCs w:val="16"/>
        </w:rPr>
      </w:pPr>
      <w:r w:rsidRPr="00454A29">
        <w:rPr>
          <w:rStyle w:val="Refdenotaalpie"/>
          <w:rFonts w:ascii="Tahoma" w:hAnsi="Tahoma" w:cs="Tahoma"/>
          <w:sz w:val="16"/>
          <w:szCs w:val="16"/>
        </w:rPr>
        <w:footnoteRef/>
      </w:r>
      <w:r w:rsidRPr="00454A29">
        <w:rPr>
          <w:rFonts w:ascii="Tahoma" w:hAnsi="Tahoma" w:cs="Tahoma"/>
          <w:sz w:val="16"/>
          <w:szCs w:val="16"/>
        </w:rPr>
        <w:t xml:space="preserve"> </w:t>
      </w:r>
      <w:r w:rsidRPr="00454A29">
        <w:rPr>
          <w:rFonts w:ascii="Tahoma" w:hAnsi="Tahoma" w:cs="Tahoma"/>
          <w:b/>
          <w:bCs/>
          <w:sz w:val="16"/>
          <w:szCs w:val="16"/>
        </w:rPr>
        <w:t>Artículo 245.- Determinación gradual de la sanción</w:t>
      </w:r>
    </w:p>
    <w:p w:rsidR="0027413F" w:rsidRPr="00454A29" w:rsidRDefault="0027413F" w:rsidP="0027413F">
      <w:pPr>
        <w:autoSpaceDE w:val="0"/>
        <w:autoSpaceDN w:val="0"/>
        <w:adjustRightInd w:val="0"/>
        <w:ind w:left="142"/>
        <w:jc w:val="both"/>
        <w:rPr>
          <w:rFonts w:ascii="Tahoma" w:hAnsi="Tahoma" w:cs="Tahoma"/>
          <w:sz w:val="16"/>
          <w:szCs w:val="16"/>
        </w:rPr>
      </w:pPr>
      <w:r w:rsidRPr="00454A29">
        <w:rPr>
          <w:rFonts w:ascii="Tahoma" w:hAnsi="Tahoma" w:cs="Tahoma"/>
          <w:sz w:val="16"/>
          <w:szCs w:val="16"/>
        </w:rPr>
        <w:t>Para graduar la sanción a imponerse conforme a las disposiciones del presente Título, se considerarán los siguientes criterios:</w:t>
      </w:r>
    </w:p>
    <w:p w:rsidR="0027413F" w:rsidRPr="00454A29" w:rsidRDefault="0027413F" w:rsidP="0027413F">
      <w:pPr>
        <w:autoSpaceDE w:val="0"/>
        <w:autoSpaceDN w:val="0"/>
        <w:adjustRightInd w:val="0"/>
        <w:ind w:left="142"/>
        <w:jc w:val="both"/>
        <w:rPr>
          <w:rFonts w:ascii="Tahoma" w:hAnsi="Tahoma" w:cs="Tahoma"/>
          <w:sz w:val="16"/>
          <w:szCs w:val="16"/>
        </w:rPr>
      </w:pPr>
      <w:r w:rsidRPr="00454A29">
        <w:rPr>
          <w:rFonts w:ascii="Tahoma" w:hAnsi="Tahoma" w:cs="Tahoma"/>
          <w:sz w:val="16"/>
          <w:szCs w:val="16"/>
        </w:rPr>
        <w:t>1) Naturaleza de la infracción.</w:t>
      </w:r>
    </w:p>
    <w:p w:rsidR="0027413F" w:rsidRPr="00454A29" w:rsidRDefault="0027413F" w:rsidP="0027413F">
      <w:pPr>
        <w:autoSpaceDE w:val="0"/>
        <w:autoSpaceDN w:val="0"/>
        <w:adjustRightInd w:val="0"/>
        <w:ind w:left="142"/>
        <w:jc w:val="both"/>
        <w:rPr>
          <w:rFonts w:ascii="Tahoma" w:hAnsi="Tahoma" w:cs="Tahoma"/>
          <w:sz w:val="16"/>
          <w:szCs w:val="16"/>
        </w:rPr>
      </w:pPr>
      <w:r w:rsidRPr="00454A29">
        <w:rPr>
          <w:rFonts w:ascii="Tahoma" w:hAnsi="Tahoma" w:cs="Tahoma"/>
          <w:sz w:val="16"/>
          <w:szCs w:val="16"/>
        </w:rPr>
        <w:t>2) Intencionalidad del infractor.</w:t>
      </w:r>
    </w:p>
    <w:p w:rsidR="0027413F" w:rsidRPr="00454A29" w:rsidRDefault="0027413F" w:rsidP="0027413F">
      <w:pPr>
        <w:autoSpaceDE w:val="0"/>
        <w:autoSpaceDN w:val="0"/>
        <w:adjustRightInd w:val="0"/>
        <w:ind w:left="142"/>
        <w:jc w:val="both"/>
        <w:rPr>
          <w:rFonts w:ascii="Tahoma" w:hAnsi="Tahoma" w:cs="Tahoma"/>
          <w:sz w:val="16"/>
          <w:szCs w:val="16"/>
        </w:rPr>
      </w:pPr>
      <w:r w:rsidRPr="00454A29">
        <w:rPr>
          <w:rFonts w:ascii="Tahoma" w:hAnsi="Tahoma" w:cs="Tahoma"/>
          <w:sz w:val="16"/>
          <w:szCs w:val="16"/>
        </w:rPr>
        <w:t>3) Daño causado.</w:t>
      </w:r>
    </w:p>
    <w:p w:rsidR="0027413F" w:rsidRPr="00454A29" w:rsidRDefault="0027413F" w:rsidP="0027413F">
      <w:pPr>
        <w:autoSpaceDE w:val="0"/>
        <w:autoSpaceDN w:val="0"/>
        <w:adjustRightInd w:val="0"/>
        <w:ind w:left="142"/>
        <w:jc w:val="both"/>
        <w:rPr>
          <w:rFonts w:ascii="Tahoma" w:hAnsi="Tahoma" w:cs="Tahoma"/>
          <w:sz w:val="16"/>
          <w:szCs w:val="16"/>
        </w:rPr>
      </w:pPr>
      <w:r w:rsidRPr="00454A29">
        <w:rPr>
          <w:rFonts w:ascii="Tahoma" w:hAnsi="Tahoma" w:cs="Tahoma"/>
          <w:sz w:val="16"/>
          <w:szCs w:val="16"/>
        </w:rPr>
        <w:t>4) Reiterancia.</w:t>
      </w:r>
    </w:p>
    <w:p w:rsidR="0027413F" w:rsidRPr="00454A29" w:rsidRDefault="0027413F" w:rsidP="0027413F">
      <w:pPr>
        <w:autoSpaceDE w:val="0"/>
        <w:autoSpaceDN w:val="0"/>
        <w:adjustRightInd w:val="0"/>
        <w:ind w:left="142"/>
        <w:jc w:val="both"/>
        <w:rPr>
          <w:rFonts w:ascii="Tahoma" w:hAnsi="Tahoma" w:cs="Tahoma"/>
          <w:sz w:val="16"/>
          <w:szCs w:val="16"/>
        </w:rPr>
      </w:pPr>
      <w:r w:rsidRPr="00454A29">
        <w:rPr>
          <w:rFonts w:ascii="Tahoma" w:hAnsi="Tahoma" w:cs="Tahoma"/>
          <w:sz w:val="16"/>
          <w:szCs w:val="16"/>
        </w:rPr>
        <w:t>5) El reconocimiento de la infracción cometida antes de que sea detectada.</w:t>
      </w:r>
    </w:p>
    <w:p w:rsidR="0027413F" w:rsidRPr="00454A29" w:rsidRDefault="0027413F" w:rsidP="0027413F">
      <w:pPr>
        <w:autoSpaceDE w:val="0"/>
        <w:autoSpaceDN w:val="0"/>
        <w:adjustRightInd w:val="0"/>
        <w:ind w:left="142"/>
        <w:jc w:val="both"/>
        <w:rPr>
          <w:rFonts w:ascii="Tahoma" w:hAnsi="Tahoma" w:cs="Tahoma"/>
          <w:sz w:val="16"/>
          <w:szCs w:val="16"/>
        </w:rPr>
      </w:pPr>
      <w:r w:rsidRPr="00454A29">
        <w:rPr>
          <w:rFonts w:ascii="Tahoma" w:hAnsi="Tahoma" w:cs="Tahoma"/>
          <w:sz w:val="16"/>
          <w:szCs w:val="16"/>
        </w:rPr>
        <w:t>6) Circunstancias de tiempo, lugar y modo.</w:t>
      </w:r>
    </w:p>
    <w:p w:rsidR="0027413F" w:rsidRPr="00454A29" w:rsidRDefault="0027413F" w:rsidP="0027413F">
      <w:pPr>
        <w:autoSpaceDE w:val="0"/>
        <w:autoSpaceDN w:val="0"/>
        <w:adjustRightInd w:val="0"/>
        <w:ind w:left="142"/>
        <w:jc w:val="both"/>
        <w:rPr>
          <w:rFonts w:ascii="Tahoma" w:hAnsi="Tahoma" w:cs="Tahoma"/>
          <w:sz w:val="16"/>
          <w:szCs w:val="16"/>
        </w:rPr>
      </w:pPr>
      <w:r w:rsidRPr="00454A29">
        <w:rPr>
          <w:rFonts w:ascii="Tahoma" w:hAnsi="Tahoma" w:cs="Tahoma"/>
          <w:sz w:val="16"/>
          <w:szCs w:val="16"/>
        </w:rPr>
        <w:t>7) Condiciones del infractor.</w:t>
      </w:r>
    </w:p>
    <w:p w:rsidR="0027413F" w:rsidRPr="00454A29" w:rsidRDefault="0027413F" w:rsidP="0027413F">
      <w:pPr>
        <w:autoSpaceDE w:val="0"/>
        <w:autoSpaceDN w:val="0"/>
        <w:adjustRightInd w:val="0"/>
        <w:ind w:left="142"/>
        <w:jc w:val="both"/>
        <w:rPr>
          <w:rFonts w:ascii="Tahoma" w:hAnsi="Tahoma" w:cs="Tahoma"/>
          <w:sz w:val="16"/>
          <w:szCs w:val="16"/>
        </w:rPr>
      </w:pPr>
      <w:r w:rsidRPr="00454A29">
        <w:rPr>
          <w:rFonts w:ascii="Tahoma" w:hAnsi="Tahoma" w:cs="Tahoma"/>
          <w:sz w:val="16"/>
          <w:szCs w:val="16"/>
        </w:rPr>
        <w:t>8) Conducta procesal del infractor.</w:t>
      </w:r>
    </w:p>
    <w:p w:rsidR="0027413F" w:rsidRPr="00454A29" w:rsidRDefault="0027413F" w:rsidP="0027413F">
      <w:pPr>
        <w:autoSpaceDE w:val="0"/>
        <w:autoSpaceDN w:val="0"/>
        <w:adjustRightInd w:val="0"/>
        <w:ind w:left="142"/>
        <w:jc w:val="both"/>
        <w:rPr>
          <w:rFonts w:ascii="Tahoma" w:hAnsi="Tahoma" w:cs="Tahoma"/>
          <w:sz w:val="16"/>
          <w:szCs w:val="16"/>
        </w:rPr>
      </w:pPr>
      <w:r w:rsidRPr="00454A29">
        <w:rPr>
          <w:rFonts w:ascii="Tahoma" w:hAnsi="Tahoma" w:cs="Tahoma"/>
          <w:sz w:val="16"/>
          <w:szCs w:val="16"/>
        </w:rPr>
        <w:t>(…)</w:t>
      </w:r>
    </w:p>
    <w:p w:rsidR="0027413F" w:rsidRPr="00A85033" w:rsidRDefault="0027413F" w:rsidP="0027413F">
      <w:pPr>
        <w:autoSpaceDE w:val="0"/>
        <w:autoSpaceDN w:val="0"/>
        <w:adjustRightInd w:val="0"/>
        <w:ind w:left="142"/>
        <w:jc w:val="both"/>
        <w:rPr>
          <w:i/>
          <w:sz w:val="18"/>
          <w:szCs w:val="18"/>
        </w:rPr>
      </w:pPr>
    </w:p>
  </w:footnote>
  <w:footnote w:id="4">
    <w:p w:rsidR="0027413F" w:rsidRPr="00BE02D9" w:rsidRDefault="0027413F" w:rsidP="0027413F">
      <w:pPr>
        <w:pStyle w:val="Encabezado"/>
        <w:tabs>
          <w:tab w:val="center" w:pos="4393"/>
        </w:tabs>
        <w:ind w:left="142" w:hanging="142"/>
        <w:jc w:val="both"/>
        <w:rPr>
          <w:rFonts w:ascii="Tahoma" w:hAnsi="Tahoma" w:cs="Tahoma"/>
          <w:b/>
          <w:sz w:val="16"/>
          <w:szCs w:val="16"/>
        </w:rPr>
      </w:pPr>
      <w:r w:rsidRPr="00A85033">
        <w:rPr>
          <w:rStyle w:val="Refdenotaalpie"/>
          <w:sz w:val="20"/>
          <w:szCs w:val="20"/>
        </w:rPr>
        <w:footnoteRef/>
      </w:r>
      <w:r w:rsidRPr="00DA7DE8">
        <w:t xml:space="preserve"> </w:t>
      </w:r>
      <w:r w:rsidRPr="00BE02D9">
        <w:rPr>
          <w:rFonts w:ascii="Tahoma" w:hAnsi="Tahoma" w:cs="Tahoma"/>
          <w:b/>
          <w:sz w:val="16"/>
          <w:szCs w:val="16"/>
        </w:rPr>
        <w:t>Artículo 427.- Falsificación de documentos</w:t>
      </w:r>
    </w:p>
    <w:p w:rsidR="0027413F" w:rsidRPr="00BE02D9" w:rsidRDefault="0027413F" w:rsidP="0027413F">
      <w:pPr>
        <w:pStyle w:val="Encabezado"/>
        <w:tabs>
          <w:tab w:val="center" w:pos="4393"/>
        </w:tabs>
        <w:ind w:left="142"/>
        <w:jc w:val="both"/>
        <w:rPr>
          <w:rFonts w:ascii="Tahoma" w:hAnsi="Tahoma" w:cs="Tahoma"/>
          <w:sz w:val="16"/>
          <w:szCs w:val="16"/>
        </w:rPr>
      </w:pPr>
      <w:r w:rsidRPr="00BE02D9">
        <w:rPr>
          <w:rFonts w:ascii="Tahoma" w:hAnsi="Tahoma" w:cs="Tahoma"/>
          <w:sz w:val="16"/>
          <w:szCs w:val="16"/>
        </w:rPr>
        <w:t>El que hace, en todo o en parte, un documento falso o adultera uno verdadero que pueda dar origen a derecho u obligación o servir para probar un hecho, con el propósito de utilizar el documento, será reprimido, si de su uso puede resultar algún perjuicio, con pena privativa de libertad no menor de dos ni mayor de diez años y con treinta a noventa días-multa si se trata de un documento público, registro público, título auténtico o cualquier otro trasmisible por endoso o al portador y con pena privativa de libertad no menor de dos ni mayor de cuatro años, y con ciento ochenta a trescientos sesenticinco días-multa, si se trata de un documento privado.</w:t>
      </w:r>
    </w:p>
    <w:p w:rsidR="0027413F" w:rsidRPr="00BE02D9" w:rsidRDefault="0027413F" w:rsidP="0027413F">
      <w:pPr>
        <w:pStyle w:val="Encabezado"/>
        <w:tabs>
          <w:tab w:val="clear" w:pos="4252"/>
          <w:tab w:val="clear" w:pos="8504"/>
          <w:tab w:val="center" w:pos="4393"/>
        </w:tabs>
        <w:ind w:left="142"/>
        <w:jc w:val="both"/>
        <w:rPr>
          <w:rFonts w:ascii="Tahoma" w:hAnsi="Tahoma" w:cs="Tahoma"/>
          <w:sz w:val="16"/>
          <w:szCs w:val="16"/>
        </w:rPr>
      </w:pPr>
      <w:r w:rsidRPr="00BE02D9">
        <w:rPr>
          <w:rFonts w:ascii="Tahoma" w:hAnsi="Tahoma" w:cs="Tahoma"/>
          <w:sz w:val="16"/>
          <w:szCs w:val="16"/>
        </w:rPr>
        <w:t>El que hace uso de un documento falso o falsificado, como si fuese legítimo, siempre que de su uso pueda resultar algún perjuicio, será reprimido, en su caso, con las mismas penas.</w:t>
      </w:r>
    </w:p>
    <w:p w:rsidR="0027413F" w:rsidRPr="00BE02D9" w:rsidRDefault="0027413F" w:rsidP="0027413F">
      <w:pPr>
        <w:pStyle w:val="Encabezado"/>
        <w:tabs>
          <w:tab w:val="clear" w:pos="4252"/>
          <w:tab w:val="clear" w:pos="8504"/>
          <w:tab w:val="center" w:pos="4393"/>
        </w:tabs>
        <w:ind w:left="142"/>
        <w:jc w:val="both"/>
        <w:rPr>
          <w:rFonts w:ascii="Tahoma" w:hAnsi="Tahoma" w:cs="Tahoma"/>
          <w:sz w:val="16"/>
          <w:szCs w:val="16"/>
        </w:rPr>
      </w:pPr>
    </w:p>
  </w:footnote>
  <w:footnote w:id="5">
    <w:p w:rsidR="0027413F" w:rsidRPr="00BE02D9" w:rsidRDefault="0027413F" w:rsidP="0027413F">
      <w:pPr>
        <w:pStyle w:val="Textonotapie"/>
        <w:ind w:left="142" w:hanging="142"/>
        <w:jc w:val="both"/>
        <w:rPr>
          <w:rFonts w:ascii="Tahoma" w:hAnsi="Tahoma" w:cs="Tahoma"/>
          <w:sz w:val="16"/>
          <w:szCs w:val="16"/>
        </w:rPr>
      </w:pPr>
      <w:r w:rsidRPr="00BE02D9">
        <w:rPr>
          <w:rStyle w:val="Refdenotaalpie"/>
          <w:rFonts w:ascii="Tahoma" w:hAnsi="Tahoma" w:cs="Tahoma"/>
          <w:sz w:val="16"/>
          <w:szCs w:val="16"/>
        </w:rPr>
        <w:footnoteRef/>
      </w:r>
      <w:r w:rsidRPr="00BE02D9">
        <w:rPr>
          <w:rFonts w:ascii="Tahoma" w:hAnsi="Tahoma" w:cs="Tahoma"/>
          <w:sz w:val="16"/>
          <w:szCs w:val="16"/>
        </w:rPr>
        <w:t xml:space="preserve"> Sobre el particular, según lo dispuesto en el numeral 9) del artículo 18 del Reglamento de Organización y Funciones-ROF del Organismo Supervisor de las Contrataciones del Estado, aprobado mediante Decreto Supremo Nº 006-2009-EF, es función de Tribunal de Contrataciones del Estado: “Poner en conocimiento del Ministerio Público, los casos en que detecte indicios de ilícitos penales cometidos por los empleados públicos o personas que presten servicios en las Entidades en el ejercicio de sus funciones, participantes, postores, proveedores, contratistas o expertos independientes, según sea el caso.”</w:t>
      </w:r>
    </w:p>
    <w:p w:rsidR="0027413F" w:rsidRPr="00E01371" w:rsidRDefault="0027413F" w:rsidP="0027413F">
      <w:pPr>
        <w:pStyle w:val="Textonotapie"/>
        <w:jc w:val="both"/>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304" w:rsidRDefault="00860304" w:rsidP="00860304">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860304" w:rsidRDefault="00860304" w:rsidP="00860304">
    <w:pPr>
      <w:pStyle w:val="Encabezado"/>
      <w:rPr>
        <w:noProof/>
      </w:rPr>
    </w:pPr>
  </w:p>
  <w:p w:rsidR="00860304" w:rsidRDefault="00860304" w:rsidP="00860304">
    <w:pPr>
      <w:pStyle w:val="Encabezado"/>
      <w:jc w:val="center"/>
      <w:rPr>
        <w:rFonts w:ascii="Monotype Corsiva" w:hAnsi="Monotype Corsiva"/>
        <w:b/>
        <w:sz w:val="44"/>
        <w:szCs w:val="44"/>
      </w:rPr>
    </w:pPr>
  </w:p>
  <w:p w:rsidR="00860304" w:rsidRDefault="00860304" w:rsidP="00860304">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1224-2011-TC-S1</w:t>
    </w:r>
  </w:p>
  <w:p w:rsidR="00860304" w:rsidRDefault="0086030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A6986"/>
    <w:multiLevelType w:val="hybridMultilevel"/>
    <w:tmpl w:val="05D417E0"/>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
    <w:nsid w:val="18B0500E"/>
    <w:multiLevelType w:val="hybridMultilevel"/>
    <w:tmpl w:val="12E63DA0"/>
    <w:lvl w:ilvl="0" w:tplc="76923B82">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3">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4">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6D3E73"/>
    <w:multiLevelType w:val="hybridMultilevel"/>
    <w:tmpl w:val="05DAC9A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594036C"/>
    <w:multiLevelType w:val="multilevel"/>
    <w:tmpl w:val="A6FEEFBA"/>
    <w:lvl w:ilvl="0">
      <w:start w:val="1"/>
      <w:numFmt w:val="decimal"/>
      <w:lvlText w:val="%1."/>
      <w:lvlJc w:val="left"/>
      <w:pPr>
        <w:ind w:left="360" w:hanging="360"/>
      </w:pPr>
      <w:rPr>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C611267"/>
    <w:multiLevelType w:val="hybridMultilevel"/>
    <w:tmpl w:val="6E90208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78F805BE"/>
    <w:multiLevelType w:val="hybridMultilevel"/>
    <w:tmpl w:val="55A63A42"/>
    <w:lvl w:ilvl="0" w:tplc="3E86EC16">
      <w:start w:val="1"/>
      <w:numFmt w:val="lowerRoman"/>
      <w:lvlText w:val="%1."/>
      <w:lvlJc w:val="right"/>
      <w:pPr>
        <w:ind w:left="720" w:hanging="360"/>
      </w:pPr>
      <w:rPr>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EC759A6"/>
    <w:multiLevelType w:val="hybridMultilevel"/>
    <w:tmpl w:val="460CCEAC"/>
    <w:lvl w:ilvl="0" w:tplc="472E12E2">
      <w:start w:val="1"/>
      <w:numFmt w:val="decimal"/>
      <w:lvlText w:val="%1."/>
      <w:lvlJc w:val="left"/>
      <w:pPr>
        <w:tabs>
          <w:tab w:val="num" w:pos="360"/>
        </w:tabs>
        <w:ind w:left="360" w:hanging="360"/>
      </w:pPr>
      <w:rPr>
        <w:rFonts w:hint="default"/>
        <w:b/>
        <w:sz w:val="22"/>
        <w:szCs w:val="22"/>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6"/>
  </w:num>
  <w:num w:numId="2">
    <w:abstractNumId w:val="7"/>
  </w:num>
  <w:num w:numId="3">
    <w:abstractNumId w:val="3"/>
  </w:num>
  <w:num w:numId="4">
    <w:abstractNumId w:val="8"/>
  </w:num>
  <w:num w:numId="5">
    <w:abstractNumId w:val="4"/>
  </w:num>
  <w:num w:numId="6">
    <w:abstractNumId w:val="9"/>
  </w:num>
  <w:num w:numId="7">
    <w:abstractNumId w:val="0"/>
  </w:num>
  <w:num w:numId="8">
    <w:abstractNumId w:val="5"/>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27413F"/>
    <w:rsid w:val="000009B4"/>
    <w:rsid w:val="0027413F"/>
    <w:rsid w:val="00301116"/>
    <w:rsid w:val="003728C3"/>
    <w:rsid w:val="004A03D4"/>
    <w:rsid w:val="005F0E2E"/>
    <w:rsid w:val="00822CE4"/>
    <w:rsid w:val="00860304"/>
    <w:rsid w:val="009042C5"/>
    <w:rsid w:val="00A12720"/>
    <w:rsid w:val="00A5579F"/>
    <w:rsid w:val="00A62206"/>
    <w:rsid w:val="00D210A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13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27413F"/>
    <w:pPr>
      <w:spacing w:after="120"/>
    </w:pPr>
    <w:rPr>
      <w:sz w:val="16"/>
      <w:szCs w:val="16"/>
      <w:lang w:val="es-PE"/>
    </w:rPr>
  </w:style>
  <w:style w:type="character" w:customStyle="1" w:styleId="Textoindependiente3Car">
    <w:name w:val="Texto independiente 3 Car"/>
    <w:basedOn w:val="Fuentedeprrafopredeter"/>
    <w:link w:val="Textoindependiente3"/>
    <w:rsid w:val="0027413F"/>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27413F"/>
    <w:pPr>
      <w:jc w:val="both"/>
    </w:pPr>
    <w:rPr>
      <w:rFonts w:ascii="Tahoma" w:hAnsi="Tahoma"/>
      <w:sz w:val="22"/>
      <w:szCs w:val="20"/>
    </w:rPr>
  </w:style>
  <w:style w:type="paragraph" w:styleId="Prrafodelista">
    <w:name w:val="List Paragraph"/>
    <w:basedOn w:val="Normal"/>
    <w:uiPriority w:val="34"/>
    <w:qFormat/>
    <w:rsid w:val="0027413F"/>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27413F"/>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27413F"/>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27413F"/>
    <w:rPr>
      <w:rFonts w:cs="Times New Roman"/>
      <w:vertAlign w:val="superscript"/>
    </w:rPr>
  </w:style>
  <w:style w:type="paragraph" w:styleId="Encabezado">
    <w:name w:val="header"/>
    <w:aliases w:val="maria,h"/>
    <w:basedOn w:val="Normal"/>
    <w:link w:val="EncabezadoCar"/>
    <w:uiPriority w:val="99"/>
    <w:unhideWhenUsed/>
    <w:rsid w:val="0027413F"/>
    <w:pPr>
      <w:tabs>
        <w:tab w:val="center" w:pos="4252"/>
        <w:tab w:val="right" w:pos="8504"/>
      </w:tabs>
    </w:pPr>
  </w:style>
  <w:style w:type="character" w:customStyle="1" w:styleId="EncabezadoCar">
    <w:name w:val="Encabezado Car"/>
    <w:aliases w:val="maria Car,h Car"/>
    <w:basedOn w:val="Fuentedeprrafopredeter"/>
    <w:link w:val="Encabezado"/>
    <w:uiPriority w:val="99"/>
    <w:rsid w:val="0027413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27413F"/>
    <w:pPr>
      <w:tabs>
        <w:tab w:val="center" w:pos="4252"/>
        <w:tab w:val="right" w:pos="8504"/>
      </w:tabs>
    </w:pPr>
  </w:style>
  <w:style w:type="character" w:customStyle="1" w:styleId="PiedepginaCar">
    <w:name w:val="Pie de página Car"/>
    <w:basedOn w:val="Fuentedeprrafopredeter"/>
    <w:link w:val="Piedepgina"/>
    <w:uiPriority w:val="99"/>
    <w:rsid w:val="0027413F"/>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rsid w:val="0027413F"/>
    <w:pPr>
      <w:spacing w:after="120"/>
      <w:ind w:left="283"/>
    </w:pPr>
  </w:style>
  <w:style w:type="character" w:customStyle="1" w:styleId="SangradetextonormalCar">
    <w:name w:val="Sangría de texto normal Car"/>
    <w:basedOn w:val="Fuentedeprrafopredeter"/>
    <w:link w:val="Sangradetextonormal"/>
    <w:rsid w:val="0027413F"/>
    <w:rPr>
      <w:rFonts w:ascii="Times New Roman" w:eastAsia="Times New Roman" w:hAnsi="Times New Roman" w:cs="Times New Roman"/>
      <w:sz w:val="24"/>
      <w:szCs w:val="24"/>
      <w:lang w:eastAsia="es-ES"/>
    </w:rPr>
  </w:style>
  <w:style w:type="paragraph" w:styleId="NormalWeb">
    <w:name w:val="Normal (Web)"/>
    <w:basedOn w:val="Normal"/>
    <w:rsid w:val="0027413F"/>
    <w:pPr>
      <w:spacing w:before="100" w:beforeAutospacing="1" w:after="100" w:afterAutospacing="1"/>
    </w:pPr>
  </w:style>
  <w:style w:type="paragraph" w:styleId="Textoindependiente">
    <w:name w:val="Body Text"/>
    <w:basedOn w:val="Normal"/>
    <w:link w:val="TextoindependienteCar"/>
    <w:uiPriority w:val="99"/>
    <w:semiHidden/>
    <w:unhideWhenUsed/>
    <w:rsid w:val="0027413F"/>
    <w:pPr>
      <w:spacing w:after="120"/>
    </w:pPr>
  </w:style>
  <w:style w:type="character" w:customStyle="1" w:styleId="TextoindependienteCar">
    <w:name w:val="Texto independiente Car"/>
    <w:basedOn w:val="Fuentedeprrafopredeter"/>
    <w:link w:val="Textoindependiente"/>
    <w:uiPriority w:val="99"/>
    <w:semiHidden/>
    <w:rsid w:val="0027413F"/>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50490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11</Pages>
  <Words>3992</Words>
  <Characters>21956</Characters>
  <Application>Microsoft Office Word</Application>
  <DocSecurity>0</DocSecurity>
  <Lines>182</Lines>
  <Paragraphs>51</Paragraphs>
  <ScaleCrop>false</ScaleCrop>
  <Company/>
  <LinksUpToDate>false</LinksUpToDate>
  <CharactersWithSpaces>25897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7</cp:revision>
  <cp:lastPrinted>2011-07-15T16:38:00Z</cp:lastPrinted>
  <dcterms:created xsi:type="dcterms:W3CDTF">2011-07-15T16:30:00Z</dcterms:created>
  <dcterms:modified xsi:type="dcterms:W3CDTF">2011-08-24T14:12:00Z</dcterms:modified>
</cp:coreProperties>
</file>